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D9786" w14:textId="26B9FA86" w:rsidR="00B0607F" w:rsidRPr="00B0607F" w:rsidRDefault="00B0607F" w:rsidP="00B0607F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DOPPLER VERTEBRAL</w:t>
      </w:r>
    </w:p>
    <w:p w14:paraId="139AFB33" w14:textId="404EB672" w:rsidR="00B0607F" w:rsidRPr="00B0607F" w:rsidRDefault="00B0607F" w:rsidP="00B0607F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 xml:space="preserve">Se practicó estudio Doppler Vertebral, con transductor lineal </w:t>
      </w:r>
      <w:proofErr w:type="spellStart"/>
      <w:r w:rsidRPr="00B0607F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multifrecuencial</w:t>
      </w:r>
      <w:proofErr w:type="spellEnd"/>
      <w:r w:rsidRPr="00B0607F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, pudiendo evidenciar los siguientes hallazgos: IR: Carótidas Derechas: Carótida Común: 0.62; Carótida Interna: 0.61. Carótidas Izquierdas: Carótida Común: 0.76 Carótida Interna: 0.62. Vertebral derecha: 0.71 Vertebral Izquierda: 0.62</w:t>
      </w:r>
    </w:p>
    <w:p w14:paraId="3BA38F65" w14:textId="77777777" w:rsidR="00B0607F" w:rsidRPr="00B0607F" w:rsidRDefault="00B0607F" w:rsidP="00B0607F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IM 1.6 DER           IM 1.7 IZQ</w:t>
      </w:r>
    </w:p>
    <w:p w14:paraId="0CC0F48E" w14:textId="77777777" w:rsidR="00B0607F" w:rsidRPr="00B0607F" w:rsidRDefault="00B0607F" w:rsidP="00B0607F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Según los valores de los flujos sistólicos y diastólicos, el análisis espectral aportó los valores de: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416"/>
        <w:gridCol w:w="1416"/>
        <w:gridCol w:w="1409"/>
        <w:gridCol w:w="1435"/>
        <w:gridCol w:w="1399"/>
      </w:tblGrid>
      <w:tr w:rsidR="00B0607F" w:rsidRPr="00B0607F" w14:paraId="7B2526D7" w14:textId="77777777" w:rsidTr="00B0607F">
        <w:tc>
          <w:tcPr>
            <w:tcW w:w="4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729D69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Carótida Común (cm/</w:t>
            </w:r>
            <w:proofErr w:type="spellStart"/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seg</w:t>
            </w:r>
            <w:proofErr w:type="spellEnd"/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)</w:t>
            </w:r>
          </w:p>
        </w:tc>
        <w:tc>
          <w:tcPr>
            <w:tcW w:w="449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0DBD55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Carótida Interna (cm/</w:t>
            </w:r>
            <w:proofErr w:type="spellStart"/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seg</w:t>
            </w:r>
            <w:proofErr w:type="spellEnd"/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)</w:t>
            </w:r>
          </w:p>
        </w:tc>
      </w:tr>
      <w:tr w:rsidR="00B0607F" w:rsidRPr="00B0607F" w14:paraId="7F2072D7" w14:textId="77777777" w:rsidTr="00B0607F"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FF273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1518CB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Derecha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4F69E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Izquierda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55E130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ACEDD0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Derecha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2C3CAD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Izquierda</w:t>
            </w:r>
          </w:p>
        </w:tc>
      </w:tr>
      <w:tr w:rsidR="00B0607F" w:rsidRPr="00B0607F" w14:paraId="4CE2D17C" w14:textId="77777777" w:rsidTr="00B0607F">
        <w:trPr>
          <w:trHeight w:val="310"/>
        </w:trPr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29293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Sistólica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1DDD9C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46.74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B52BB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      42.13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31BE75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Sistólica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644A86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         36.79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8BBD1D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12.95</w:t>
            </w:r>
          </w:p>
        </w:tc>
      </w:tr>
      <w:tr w:rsidR="00B0607F" w:rsidRPr="00B0607F" w14:paraId="0629A26F" w14:textId="77777777" w:rsidTr="00B0607F"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8B549E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Diastólica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3A11AE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       16.95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C529B6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       15.12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DDFB5D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Diastólica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010D3B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     32.98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5603C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13.95</w:t>
            </w:r>
          </w:p>
        </w:tc>
      </w:tr>
    </w:tbl>
    <w:p w14:paraId="06493E7E" w14:textId="77777777" w:rsidR="00B0607F" w:rsidRPr="00B0607F" w:rsidRDefault="00B0607F" w:rsidP="00B0607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1403"/>
        <w:gridCol w:w="1398"/>
        <w:gridCol w:w="1446"/>
        <w:gridCol w:w="1404"/>
        <w:gridCol w:w="1399"/>
      </w:tblGrid>
      <w:tr w:rsidR="00B0607F" w:rsidRPr="00B0607F" w14:paraId="69E39CB6" w14:textId="77777777" w:rsidTr="00B0607F">
        <w:tc>
          <w:tcPr>
            <w:tcW w:w="897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F1ACA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Porcentaje de estenosis según velocidades</w:t>
            </w:r>
          </w:p>
        </w:tc>
      </w:tr>
      <w:tr w:rsidR="00B0607F" w:rsidRPr="00B0607F" w14:paraId="18D2802F" w14:textId="77777777" w:rsidTr="00B0607F"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FFE98D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Sistólica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AFB499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&gt;250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AFF40E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80-99%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325F7B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Diastólica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85B378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&gt;100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2EEDD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80-99%</w:t>
            </w:r>
          </w:p>
        </w:tc>
      </w:tr>
      <w:tr w:rsidR="00B0607F" w:rsidRPr="00B0607F" w14:paraId="2CF0E081" w14:textId="77777777" w:rsidTr="00B0607F"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C5421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8453A6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&gt;130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9E318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60-79%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D9D6C1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106516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&gt;40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02AE99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60-79%</w:t>
            </w:r>
          </w:p>
        </w:tc>
      </w:tr>
      <w:tr w:rsidR="00B0607F" w:rsidRPr="00B0607F" w14:paraId="59754E91" w14:textId="77777777" w:rsidTr="00B0607F"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E172D5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FF112B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&gt;110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429CE0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40-59%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8919C3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AE2641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=40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FE7257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40-59%</w:t>
            </w:r>
          </w:p>
        </w:tc>
      </w:tr>
    </w:tbl>
    <w:p w14:paraId="0453FE26" w14:textId="77777777" w:rsidR="00B0607F" w:rsidRPr="00B0607F" w:rsidRDefault="00B0607F" w:rsidP="00B0607F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n-US" w:eastAsia="es-DO"/>
        </w:rPr>
      </w:pPr>
      <w:proofErr w:type="spellStart"/>
      <w:r w:rsidRPr="00B0607F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s-DO"/>
        </w:rPr>
        <w:t>Protocolo</w:t>
      </w:r>
      <w:proofErr w:type="spellEnd"/>
      <w:r w:rsidRPr="00B0607F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s-DO"/>
        </w:rPr>
        <w:t xml:space="preserve"> de NASCET (North American Symptomatic Endarterectomy Trial):</w:t>
      </w:r>
    </w:p>
    <w:p w14:paraId="2549B9BE" w14:textId="77777777" w:rsidR="00B0607F" w:rsidRPr="00B0607F" w:rsidRDefault="00B0607F" w:rsidP="00B0607F">
      <w:pPr>
        <w:spacing w:after="200" w:line="224" w:lineRule="atLeast"/>
        <w:ind w:left="284" w:hanging="284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a)</w:t>
      </w:r>
      <w:r w:rsidRPr="00B0607F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</w:t>
      </w:r>
      <w:r w:rsidRPr="00B0607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Análisis Espectral (obtenidos por análisis estadístico).</w:t>
      </w:r>
    </w:p>
    <w:p w14:paraId="186781DF" w14:textId="77777777" w:rsidR="00B0607F" w:rsidRPr="00B0607F" w:rsidRDefault="00B0607F" w:rsidP="00B0607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El cálculo de las relaciones de velocidades pico sistólico y pico diastólicos entre las carótidas internas y comunes provocan resultados sugestivos de estenosis según tabla </w:t>
      </w:r>
      <w:proofErr w:type="gramStart"/>
      <w:r w:rsidRPr="00B0607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anexa:.</w:t>
      </w:r>
      <w:proofErr w:type="gramEnd"/>
    </w:p>
    <w:p w14:paraId="55EE054D" w14:textId="77777777" w:rsidR="00B0607F" w:rsidRPr="00B0607F" w:rsidRDefault="00B0607F" w:rsidP="00B0607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</w:p>
    <w:tbl>
      <w:tblPr>
        <w:tblW w:w="8393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1481"/>
        <w:gridCol w:w="2693"/>
        <w:gridCol w:w="1417"/>
      </w:tblGrid>
      <w:tr w:rsidR="00B0607F" w:rsidRPr="00B0607F" w14:paraId="67A7DBEF" w14:textId="77777777" w:rsidTr="00B0607F">
        <w:tc>
          <w:tcPr>
            <w:tcW w:w="28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E4B24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 xml:space="preserve">Rel. </w:t>
            </w:r>
            <w:proofErr w:type="spellStart"/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Vel</w:t>
            </w:r>
            <w:proofErr w:type="spellEnd"/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 xml:space="preserve">. Pico </w:t>
            </w:r>
            <w:proofErr w:type="spellStart"/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Sist</w:t>
            </w:r>
            <w:proofErr w:type="spellEnd"/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. ACI/ACC</w:t>
            </w:r>
          </w:p>
        </w:tc>
        <w:tc>
          <w:tcPr>
            <w:tcW w:w="14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57AB3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% Estenosis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0D79B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 xml:space="preserve">Rel. </w:t>
            </w:r>
            <w:proofErr w:type="spellStart"/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Vel</w:t>
            </w:r>
            <w:proofErr w:type="spellEnd"/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 xml:space="preserve">. Pico </w:t>
            </w:r>
            <w:proofErr w:type="spellStart"/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Diást</w:t>
            </w:r>
            <w:proofErr w:type="spellEnd"/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. ACI/ACC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C2016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% Estenosis</w:t>
            </w:r>
          </w:p>
        </w:tc>
      </w:tr>
      <w:tr w:rsidR="00B0607F" w:rsidRPr="00B0607F" w14:paraId="02968079" w14:textId="77777777" w:rsidTr="00B0607F">
        <w:tc>
          <w:tcPr>
            <w:tcW w:w="28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D47E7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&gt;3,7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C27DB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80-99%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1EC94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&gt;5,5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DB286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80-99%</w:t>
            </w:r>
          </w:p>
        </w:tc>
      </w:tr>
      <w:tr w:rsidR="00B0607F" w:rsidRPr="00B0607F" w14:paraId="34E93ECE" w14:textId="77777777" w:rsidTr="00B0607F">
        <w:tc>
          <w:tcPr>
            <w:tcW w:w="28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B4180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&gt;2,0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CC2E6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60-79%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EDB24B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&gt;2,6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DBEAF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60-79%</w:t>
            </w:r>
          </w:p>
        </w:tc>
      </w:tr>
      <w:tr w:rsidR="00B0607F" w:rsidRPr="00B0607F" w14:paraId="410420D7" w14:textId="77777777" w:rsidTr="00B0607F">
        <w:tc>
          <w:tcPr>
            <w:tcW w:w="28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B28CB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&gt;1,8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F8EA48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40-59%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0B3C9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&gt;2,1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DE196" w14:textId="77777777" w:rsidR="00B0607F" w:rsidRPr="00B0607F" w:rsidRDefault="00B0607F" w:rsidP="00B0607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B060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40-59%</w:t>
            </w:r>
          </w:p>
        </w:tc>
      </w:tr>
    </w:tbl>
    <w:p w14:paraId="566CC0C7" w14:textId="77777777" w:rsidR="00B0607F" w:rsidRPr="00B0607F" w:rsidRDefault="00B0607F" w:rsidP="00B0607F">
      <w:pPr>
        <w:spacing w:after="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 </w:t>
      </w:r>
    </w:p>
    <w:p w14:paraId="252C88FB" w14:textId="77777777" w:rsidR="00B0607F" w:rsidRPr="00B0607F" w:rsidRDefault="00B0607F" w:rsidP="00B0607F">
      <w:pPr>
        <w:spacing w:after="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CONCLUSIÓN:</w:t>
      </w:r>
    </w:p>
    <w:p w14:paraId="388FD43C" w14:textId="77777777" w:rsidR="00B0607F" w:rsidRPr="00B0607F" w:rsidRDefault="00B0607F" w:rsidP="00B0607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 </w:t>
      </w:r>
    </w:p>
    <w:p w14:paraId="00CDCD7B" w14:textId="1FA74D33" w:rsidR="00B0607F" w:rsidRPr="00B0607F" w:rsidRDefault="00B0607F" w:rsidP="00B0607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Los hallazgos de la evaluación por Doppler demostraron la evidencia de una estructura de morfología de los vasos carotideos común, interno normales y sin cambios significativos; Sin compromiso hemodinámico a considerar.</w:t>
      </w:r>
    </w:p>
    <w:p w14:paraId="72508654" w14:textId="77777777" w:rsidR="00B0607F" w:rsidRPr="00B0607F" w:rsidRDefault="00B0607F" w:rsidP="00B0607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0607F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 </w:t>
      </w:r>
    </w:p>
    <w:p w14:paraId="16E9D236" w14:textId="3C064C69" w:rsidR="000F17A1" w:rsidRDefault="000F17A1"/>
    <w:sectPr w:rsidR="000F17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7F"/>
    <w:rsid w:val="000F17A1"/>
    <w:rsid w:val="00451E28"/>
    <w:rsid w:val="00B0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5A7729"/>
  <w15:chartTrackingRefBased/>
  <w15:docId w15:val="{F2410786-16A4-4488-8766-19B5B23B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9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2</cp:revision>
  <dcterms:created xsi:type="dcterms:W3CDTF">2026-02-21T13:14:00Z</dcterms:created>
  <dcterms:modified xsi:type="dcterms:W3CDTF">2026-02-21T13:14:00Z</dcterms:modified>
</cp:coreProperties>
</file>