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065F" w14:textId="3D9D5318" w:rsidR="00F313A2" w:rsidRDefault="004D6C04">
      <w:r w:rsidRPr="004D6C04">
        <w:t>TENDINITIS DEL PERONEO CORTO Y LARGO PIE</w:t>
      </w:r>
    </w:p>
    <w:p w14:paraId="1A4A02C4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SONOGRAFIA MUSCULOESQUELETICA DEL TOBILLO DERECHO.</w:t>
      </w:r>
    </w:p>
    <w:p w14:paraId="2458DE5D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0057625E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TECNICA:</w:t>
      </w:r>
    </w:p>
    <w:p w14:paraId="336555B0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rastreo con transductor lineal de alta resolución, obteniéndose imágenes en planos coronal y longitudinal, en escala de grises, Doppler Color y Doppler potenciado en áreas de interés, en donde se visualiza lo siguiente:</w:t>
      </w:r>
    </w:p>
    <w:p w14:paraId="51951ADA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60340438" w14:textId="77777777" w:rsidR="004D6C04" w:rsidRPr="004D6C04" w:rsidRDefault="004D6C04" w:rsidP="004D6C04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RETROPIE ANTERIOR:</w:t>
      </w: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no se observan alteraciones de la vaina tendinosa del tendón tibial anterior sin engrosamiento circunferencial de la vaina tendinosa</w:t>
      </w: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4692CF2E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RETROPIE MEDIAL: </w:t>
      </w: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tendón del tibial posterior con patrón fibrilar adecuado. Flexor largo de los dedos y flexor largo del dedo gordo de patrón fibrilar homogéneo y espesor adecuado.</w:t>
      </w:r>
    </w:p>
    <w:p w14:paraId="0922F4B3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RETROPIE LATERAL: 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lateral corto y largo</w:t>
      </w: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 con discreta colección peri tendinosa, tendones </w:t>
      </w:r>
      <w:proofErr w:type="spellStart"/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peróneos</w:t>
      </w:r>
      <w:proofErr w:type="spellEnd"/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de patrón fibrilar discretamente engrosado con cambio en su ecogenicidad.</w:t>
      </w: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 de trayectoria y 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ecoestructura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normal. Ligamentos 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peroneoastragalino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anterior y calcáneo 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de 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ecotextura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normal.</w:t>
      </w:r>
    </w:p>
    <w:p w14:paraId="1D123A77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RETROPIE POSTERIOR: </w:t>
      </w:r>
      <w:proofErr w:type="spellStart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paratendón</w:t>
      </w:r>
      <w:proofErr w:type="spellEnd"/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y</w:t>
      </w: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tendón de Aquiles de patrón fibrilar adecuado.</w:t>
      </w:r>
    </w:p>
    <w:p w14:paraId="5F59ACFD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0E4E43E0" w14:textId="77777777" w:rsidR="004D6C04" w:rsidRPr="004D6C04" w:rsidRDefault="004D6C04" w:rsidP="004D6C04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6B8E934E" w14:textId="77777777" w:rsidR="004D6C04" w:rsidRPr="004D6C04" w:rsidRDefault="004D6C04" w:rsidP="004D6C04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HALLAZGOS SONOGRAFICOS A FAVOR DE:</w:t>
      </w:r>
    </w:p>
    <w:p w14:paraId="57B61A9C" w14:textId="77777777" w:rsidR="004D6C04" w:rsidRPr="004D6C04" w:rsidRDefault="004D6C04" w:rsidP="004D6C04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4D6C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Tendinitis peronea derecha.</w:t>
      </w:r>
    </w:p>
    <w:p w14:paraId="57899284" w14:textId="77777777" w:rsidR="004D6C04" w:rsidRDefault="004D6C04"/>
    <w:sectPr w:rsidR="004D6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04"/>
    <w:rsid w:val="004D6C04"/>
    <w:rsid w:val="00F3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4B69F2"/>
  <w15:chartTrackingRefBased/>
  <w15:docId w15:val="{B13DBD28-A08E-4BEF-B8B7-9F41666F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2026-01-14T20:52:00Z</dcterms:created>
  <dcterms:modified xsi:type="dcterms:W3CDTF">2026-01-14T20:53:00Z</dcterms:modified>
</cp:coreProperties>
</file>