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FECB8" w14:textId="05600DFD" w:rsidR="00AC4E97" w:rsidRDefault="001A20FE">
      <w:r w:rsidRPr="001A20FE">
        <w:t>TROCANTERI Y BURSITIS CADERA</w:t>
      </w:r>
    </w:p>
    <w:p w14:paraId="0E95E50F" w14:textId="77777777" w:rsidR="001A20FE" w:rsidRPr="001A20FE" w:rsidRDefault="001A20FE" w:rsidP="001A20F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A20F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SE REALIZA SONOGRAFÍA DE PARTES BLANDAS A NIVEL DE CADERA IZQUIERDA CON TRANSDUCTOR LINEAL MULTIFRECUENCIAL EN EQUIPO DE ALTA RESOLUCIÓN, EVALUÁNDOSE:</w:t>
      </w:r>
    </w:p>
    <w:p w14:paraId="2781205E" w14:textId="77777777" w:rsidR="001A20FE" w:rsidRPr="001A20FE" w:rsidRDefault="001A20FE" w:rsidP="001A20F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A20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SE APRECIA CAMBIOS INTRASUSTANCIA, CON ENGRAMIENTO, DE ASPECTO INFLAMATORIO, A NIVEL DE CADERA IZQUIERDA, CON MEDIDA DE 2.75 X 12.6 X 11.5 MMS. PARA UN VOLUMEN DE 0.21 CM3.</w:t>
      </w:r>
    </w:p>
    <w:p w14:paraId="1FC382EA" w14:textId="77777777" w:rsidR="001A20FE" w:rsidRPr="001A20FE" w:rsidRDefault="001A20FE" w:rsidP="001A20F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A20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2A821527" w14:textId="77777777" w:rsidR="001A20FE" w:rsidRPr="001A20FE" w:rsidRDefault="001A20FE" w:rsidP="001A20F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A20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5B723599" w14:textId="77777777" w:rsidR="001A20FE" w:rsidRPr="001A20FE" w:rsidRDefault="001A20FE" w:rsidP="001A20F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A20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BURSITIS DE CADERA IZQUIERDA.</w:t>
      </w:r>
    </w:p>
    <w:p w14:paraId="477F0829" w14:textId="77777777" w:rsidR="001A20FE" w:rsidRPr="001A20FE" w:rsidRDefault="001A20FE" w:rsidP="001A20F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A20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TROCANTERITIS IZQUIERDA. </w:t>
      </w:r>
    </w:p>
    <w:p w14:paraId="51055B7B" w14:textId="77777777" w:rsidR="001A20FE" w:rsidRDefault="001A20FE"/>
    <w:sectPr w:rsidR="001A20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FE"/>
    <w:rsid w:val="001A20FE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3A9966"/>
  <w15:chartTrackingRefBased/>
  <w15:docId w15:val="{4D7487D5-CD04-448C-85E0-9ABCA9D3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2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351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2026-01-14T21:54:00Z</dcterms:created>
  <dcterms:modified xsi:type="dcterms:W3CDTF">2026-01-14T21:55:00Z</dcterms:modified>
</cp:coreProperties>
</file>