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614E" w14:textId="64C268C0" w:rsidR="00ED40CB" w:rsidRDefault="00C60D7B">
      <w:r w:rsidRPr="00C60D7B">
        <w:t>VERTEBRAL</w:t>
      </w:r>
      <w:r>
        <w:t xml:space="preserve"> DRA</w:t>
      </w:r>
      <w:r w:rsidRPr="00C60D7B">
        <w:t xml:space="preserve"> SCHIRA</w:t>
      </w:r>
    </w:p>
    <w:p w14:paraId="04DCE699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TECNICA: </w:t>
      </w:r>
    </w:p>
    <w:p w14:paraId="2987308F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</w:p>
    <w:p w14:paraId="425EA189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Se realiza rastreo con transductor lineal de 7.5 MHZ, en ambos troncos carotideos y sus ramas </w:t>
      </w:r>
      <w:proofErr w:type="spellStart"/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extra-craneales</w:t>
      </w:r>
      <w:proofErr w:type="spellEnd"/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, obteniéndose imágenes en planos coronal y longitudinal, en escala de grises, y con Doppler color y potenciado, realizando maniobras compresivas dístales, en donde se evidencia:</w:t>
      </w:r>
    </w:p>
    <w:p w14:paraId="4367D877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</w:p>
    <w:p w14:paraId="01E822F4" w14:textId="77777777" w:rsidR="00C60D7B" w:rsidRPr="00C60D7B" w:rsidRDefault="00C60D7B" w:rsidP="00C60D7B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CAROTIDAS COMUNES: </w:t>
      </w: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con trayecto y calibre normal, grosor intima-media de </w:t>
      </w: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1.34 </w:t>
      </w: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mm en </w:t>
      </w: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ACCD</w:t>
      </w: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y de </w:t>
      </w: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1.50 </w:t>
      </w: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mm en </w:t>
      </w: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ACCI</w:t>
      </w: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sin dilataciones aneurismáticas.</w:t>
      </w:r>
    </w:p>
    <w:p w14:paraId="41919653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0940C407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CAROTIDAS INTERNAS porción extracraneal:</w:t>
      </w: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arrojan valores hemodinámicos dentro de los parámetros normales.</w:t>
      </w:r>
    </w:p>
    <w:p w14:paraId="14ACEACE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48B8A565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CAROTIDAS EXTERNAS: </w:t>
      </w: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sin datos sugestivos de alteración en su morfología y espectro.</w:t>
      </w:r>
    </w:p>
    <w:p w14:paraId="6EADF53F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22A65EC2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ARTERIAS VERTEBRALES</w:t>
      </w: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: trayecto visible Valores hemodinámicos conservados me manera bilateral.</w:t>
      </w:r>
    </w:p>
    <w:p w14:paraId="638E0F77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5BF44403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ARTERIAS SUB-CLAVIAS</w:t>
      </w: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: de trayecto, diámetro y permeabilidad normal.</w:t>
      </w:r>
    </w:p>
    <w:p w14:paraId="44E203A0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  </w:t>
      </w:r>
    </w:p>
    <w:p w14:paraId="2DB1F77A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CONCLUSION:</w:t>
      </w:r>
    </w:p>
    <w:p w14:paraId="1F6FE1CF" w14:textId="77777777" w:rsidR="00C60D7B" w:rsidRPr="00C60D7B" w:rsidRDefault="00C60D7B" w:rsidP="00C60D7B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br/>
      </w:r>
      <w:r w:rsidRPr="00C60D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ESTUDIO DOPPLER VERTEBRAL SIN HALLAZGOS PATOLOGICOS. </w:t>
      </w:r>
    </w:p>
    <w:p w14:paraId="11397647" w14:textId="77777777" w:rsidR="00C60D7B" w:rsidRDefault="00C60D7B"/>
    <w:sectPr w:rsidR="00C60D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7B"/>
    <w:rsid w:val="00C60D7B"/>
    <w:rsid w:val="00ED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BBF5F9"/>
  <w15:chartTrackingRefBased/>
  <w15:docId w15:val="{31DA4455-29DE-49B9-BB14-77C82843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760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2026-01-14T20:43:00Z</dcterms:created>
  <dcterms:modified xsi:type="dcterms:W3CDTF">2026-01-14T20:44:00Z</dcterms:modified>
</cp:coreProperties>
</file>