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693D6" w14:textId="30388CA4" w:rsidR="004D3334" w:rsidRPr="001F3BE0" w:rsidRDefault="004D3334" w:rsidP="004D3334">
      <w:pPr>
        <w:pStyle w:val="Citadestacada"/>
        <w:rPr>
          <w:rFonts w:ascii="Times New Roman" w:hAnsi="Times New Roman" w:cs="Times New Roman"/>
          <w:color w:val="003366"/>
          <w:sz w:val="44"/>
          <w:szCs w:val="44"/>
          <w:lang w:val="es-ES"/>
        </w:rPr>
      </w:pPr>
      <w:r w:rsidRPr="001F3BE0">
        <w:rPr>
          <w:rFonts w:ascii="Times New Roman" w:hAnsi="Times New Roman" w:cs="Times New Roman"/>
          <w:color w:val="003366"/>
          <w:sz w:val="44"/>
          <w:szCs w:val="44"/>
          <w:lang w:val="es-ES"/>
        </w:rPr>
        <w:t>Proyecto final - Informe con las conclusiones del análisis</w:t>
      </w:r>
    </w:p>
    <w:p w14:paraId="0C6D79D0" w14:textId="77777777" w:rsidR="004D3334" w:rsidRDefault="004D3334" w:rsidP="004D3334">
      <w:pPr>
        <w:rPr>
          <w:lang w:val="es-ES"/>
        </w:rPr>
      </w:pPr>
    </w:p>
    <w:p w14:paraId="020C77DB" w14:textId="0A8FE686" w:rsidR="00837CEA" w:rsidRDefault="00C27C23">
      <w:pPr>
        <w:pStyle w:val="TDC1"/>
        <w:tabs>
          <w:tab w:val="left" w:pos="48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i/>
          <w:iCs/>
          <w:caps w:val="0"/>
          <w:lang w:val="es-ES"/>
        </w:rPr>
        <w:fldChar w:fldCharType="begin"/>
      </w:r>
      <w:r>
        <w:rPr>
          <w:i/>
          <w:iCs/>
          <w:caps w:val="0"/>
          <w:lang w:val="es-ES"/>
        </w:rPr>
        <w:instrText xml:space="preserve"> TOC \o "1-1" \h \z \u </w:instrText>
      </w:r>
      <w:r>
        <w:rPr>
          <w:i/>
          <w:iCs/>
          <w:caps w:val="0"/>
          <w:lang w:val="es-ES"/>
        </w:rPr>
        <w:fldChar w:fldCharType="separate"/>
      </w:r>
      <w:hyperlink w:anchor="_Toc204951516" w:history="1">
        <w:r w:rsidR="00837CEA" w:rsidRPr="0095226E">
          <w:rPr>
            <w:rStyle w:val="Hipervnculo"/>
            <w:noProof/>
          </w:rPr>
          <w:t>1.</w:t>
        </w:r>
        <w:r w:rsidR="00837CEA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837CEA" w:rsidRPr="0095226E">
          <w:rPr>
            <w:rStyle w:val="Hipervnculo"/>
            <w:noProof/>
          </w:rPr>
          <w:t>Comentarios</w:t>
        </w:r>
        <w:r w:rsidR="00837CEA">
          <w:rPr>
            <w:noProof/>
            <w:webHidden/>
          </w:rPr>
          <w:tab/>
        </w:r>
        <w:r w:rsidR="00837CEA">
          <w:rPr>
            <w:noProof/>
            <w:webHidden/>
          </w:rPr>
          <w:fldChar w:fldCharType="begin"/>
        </w:r>
        <w:r w:rsidR="00837CEA">
          <w:rPr>
            <w:noProof/>
            <w:webHidden/>
          </w:rPr>
          <w:instrText xml:space="preserve"> PAGEREF _Toc204951516 \h </w:instrText>
        </w:r>
        <w:r w:rsidR="00837CEA">
          <w:rPr>
            <w:noProof/>
            <w:webHidden/>
          </w:rPr>
        </w:r>
        <w:r w:rsidR="00837CEA">
          <w:rPr>
            <w:noProof/>
            <w:webHidden/>
          </w:rPr>
          <w:fldChar w:fldCharType="separate"/>
        </w:r>
        <w:r w:rsidR="00837CEA">
          <w:rPr>
            <w:noProof/>
            <w:webHidden/>
          </w:rPr>
          <w:t>1</w:t>
        </w:r>
        <w:r w:rsidR="00837CEA">
          <w:rPr>
            <w:noProof/>
            <w:webHidden/>
          </w:rPr>
          <w:fldChar w:fldCharType="end"/>
        </w:r>
      </w:hyperlink>
    </w:p>
    <w:p w14:paraId="335EBC4A" w14:textId="694AD629" w:rsidR="00837CEA" w:rsidRDefault="00837CEA">
      <w:pPr>
        <w:pStyle w:val="TDC1"/>
        <w:tabs>
          <w:tab w:val="left" w:pos="48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17" w:history="1">
        <w:r w:rsidRPr="0095226E">
          <w:rPr>
            <w:rStyle w:val="Hipervnculo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95226E">
          <w:rPr>
            <w:rStyle w:val="Hipervnculo"/>
            <w:noProof/>
          </w:rPr>
          <w:t>Conclusiones principales del 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6A3169" w14:textId="299698B7" w:rsidR="00837CEA" w:rsidRDefault="00837CEA">
      <w:pPr>
        <w:pStyle w:val="TDC1"/>
        <w:tabs>
          <w:tab w:val="left" w:pos="48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18" w:history="1">
        <w:r w:rsidRPr="0095226E">
          <w:rPr>
            <w:rStyle w:val="Hipervnculo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95226E">
          <w:rPr>
            <w:rStyle w:val="Hipervnculo"/>
            <w:noProof/>
          </w:rPr>
          <w:t>Análisis en profundidad por bloques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F6616A" w14:textId="5A712149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19" w:history="1">
        <w:r w:rsidRPr="0095226E">
          <w:rPr>
            <w:rStyle w:val="Hipervnculo"/>
            <w:noProof/>
          </w:rPr>
          <w:t>Análisis por origen de fabricación del producto (3)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3D1EF" w14:textId="060E1750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20" w:history="1">
        <w:r w:rsidRPr="0095226E">
          <w:rPr>
            <w:rStyle w:val="Hipervnculo"/>
            <w:noProof/>
          </w:rPr>
          <w:t>Análisis por estrellas (4)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99A109" w14:textId="0E387D1D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21" w:history="1">
        <w:r w:rsidRPr="0095226E">
          <w:rPr>
            <w:rStyle w:val="Hipervnculo"/>
            <w:noProof/>
          </w:rPr>
          <w:t>Análisis por Reviews (4)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C37644" w14:textId="71F9E469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22" w:history="1">
        <w:r w:rsidRPr="0095226E">
          <w:rPr>
            <w:rStyle w:val="Hipervnculo"/>
            <w:noProof/>
          </w:rPr>
          <w:t>Análisis por precio y descuento (5)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9CD7B0" w14:textId="568688A4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23" w:history="1">
        <w:r w:rsidRPr="0095226E">
          <w:rPr>
            <w:rStyle w:val="Hipervnculo"/>
            <w:noProof/>
          </w:rPr>
          <w:t>Análisis por categoría (6)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0B36C4" w14:textId="7C427C4B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24" w:history="1">
        <w:r w:rsidRPr="0095226E">
          <w:rPr>
            <w:rStyle w:val="Hipervnculo"/>
            <w:noProof/>
          </w:rPr>
          <w:t>Análisis sobre volumen de compra (7)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40EBC2" w14:textId="0DF4F371" w:rsidR="00837CEA" w:rsidRDefault="00837CEA" w:rsidP="00837CEA">
      <w:pPr>
        <w:pStyle w:val="TDC1"/>
        <w:tabs>
          <w:tab w:val="right" w:leader="dot" w:pos="8494"/>
        </w:tabs>
        <w:ind w:left="720"/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hyperlink w:anchor="_Toc204951525" w:history="1">
        <w:r w:rsidRPr="0095226E">
          <w:rPr>
            <w:rStyle w:val="Hipervnculo"/>
            <w:noProof/>
          </w:rPr>
          <w:t>Análisis sobre el mes con mayor volumen de compras (8)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7811AE" w14:textId="6FA15EF2" w:rsidR="000B6EF1" w:rsidRPr="004D3334" w:rsidRDefault="00C27C23" w:rsidP="004D3334">
      <w:pPr>
        <w:rPr>
          <w:lang w:val="es-ES"/>
        </w:rPr>
      </w:pPr>
      <w:r>
        <w:rPr>
          <w:i/>
          <w:iCs/>
          <w:caps/>
          <w:sz w:val="20"/>
          <w:szCs w:val="20"/>
          <w:lang w:val="es-ES"/>
        </w:rPr>
        <w:fldChar w:fldCharType="end"/>
      </w:r>
    </w:p>
    <w:p w14:paraId="5AC2B9E3" w14:textId="75F3A6D2" w:rsidR="004D3334" w:rsidRPr="008E5F1D" w:rsidRDefault="00592017" w:rsidP="00C27C23">
      <w:pPr>
        <w:pStyle w:val="Ttulo1"/>
        <w:numPr>
          <w:ilvl w:val="0"/>
          <w:numId w:val="49"/>
        </w:numPr>
        <w:rPr>
          <w:rFonts w:ascii="Arial" w:hAnsi="Arial" w:cs="Arial"/>
        </w:rPr>
      </w:pPr>
      <w:bookmarkStart w:id="0" w:name="_Toc204951516"/>
      <w:r w:rsidRPr="00671FAE">
        <w:rPr>
          <w:sz w:val="48"/>
          <w:szCs w:val="48"/>
        </w:rPr>
        <w:t>Comentarios</w:t>
      </w:r>
      <w:bookmarkEnd w:id="0"/>
      <w:r w:rsidR="004D3334" w:rsidRPr="008E5F1D">
        <w:tab/>
      </w:r>
    </w:p>
    <w:p w14:paraId="09032030" w14:textId="5994B06D" w:rsidR="00346238" w:rsidRPr="00346238" w:rsidRDefault="00346238" w:rsidP="00BC70C1">
      <w:pPr>
        <w:pStyle w:val="Prrafodelista"/>
        <w:numPr>
          <w:ilvl w:val="0"/>
          <w:numId w:val="1"/>
        </w:numPr>
        <w:rPr>
          <w:lang w:val="es-ES"/>
        </w:rPr>
      </w:pPr>
      <w:r w:rsidRPr="00346238">
        <w:rPr>
          <w:lang w:val="es-ES"/>
        </w:rPr>
        <w:t xml:space="preserve">El punto 2 de este documento expone las principales conclusiones derivadas del análisis en profundidad de los distintos bloques, cuya información y desarrollo se detallan en el punto </w:t>
      </w:r>
      <w:proofErr w:type="gramStart"/>
      <w:r w:rsidRPr="00346238">
        <w:rPr>
          <w:lang w:val="es-ES"/>
        </w:rPr>
        <w:t>3.Se</w:t>
      </w:r>
      <w:proofErr w:type="gramEnd"/>
      <w:r w:rsidRPr="00346238">
        <w:rPr>
          <w:lang w:val="es-ES"/>
        </w:rPr>
        <w:t xml:space="preserve"> cuenta con 199.999 productos</w:t>
      </w:r>
    </w:p>
    <w:p w14:paraId="32106689" w14:textId="44A84B39" w:rsidR="00FF0BDB" w:rsidRDefault="00FF0BDB" w:rsidP="00FF0B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</w:t>
      </w:r>
      <w:r w:rsidRPr="00FF0BDB">
        <w:rPr>
          <w:lang w:val="es-ES"/>
        </w:rPr>
        <w:t xml:space="preserve">n algunas columnas, hay 465 valores nulos, y en la de </w:t>
      </w:r>
      <w:r>
        <w:rPr>
          <w:lang w:val="es-ES"/>
        </w:rPr>
        <w:t>“</w:t>
      </w:r>
      <w:r w:rsidRPr="00FF0BDB">
        <w:rPr>
          <w:lang w:val="es-ES"/>
        </w:rPr>
        <w:t>mes más comprado</w:t>
      </w:r>
      <w:r>
        <w:rPr>
          <w:lang w:val="es-ES"/>
        </w:rPr>
        <w:t>”,</w:t>
      </w:r>
      <w:r w:rsidRPr="00FF0BDB">
        <w:rPr>
          <w:lang w:val="es-ES"/>
        </w:rPr>
        <w:t xml:space="preserve"> 4685.</w:t>
      </w:r>
    </w:p>
    <w:p w14:paraId="2190838A" w14:textId="659E9211" w:rsidR="00875BE4" w:rsidRDefault="00875BE4" w:rsidP="00FF0B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hay códigos únicos de productos duplicados, aunque </w:t>
      </w:r>
      <w:r w:rsidR="005567E7">
        <w:rPr>
          <w:lang w:val="es-ES"/>
        </w:rPr>
        <w:t>sí</w:t>
      </w:r>
      <w:r>
        <w:rPr>
          <w:lang w:val="es-ES"/>
        </w:rPr>
        <w:t xml:space="preserve"> que hay títulos de productos duplicados. Consideramos que, aunque el título sea el mismo, el producto es distinto.</w:t>
      </w:r>
    </w:p>
    <w:p w14:paraId="39FB3028" w14:textId="0378BE23" w:rsidR="00B8407A" w:rsidRDefault="00B8407A" w:rsidP="00FF0B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detecta que </w:t>
      </w:r>
      <w:r w:rsidR="00262438">
        <w:rPr>
          <w:lang w:val="es-ES"/>
        </w:rPr>
        <w:t xml:space="preserve">en </w:t>
      </w:r>
      <w:r>
        <w:rPr>
          <w:lang w:val="es-ES"/>
        </w:rPr>
        <w:t xml:space="preserve">varias columnas </w:t>
      </w:r>
      <w:r w:rsidR="00262438">
        <w:rPr>
          <w:lang w:val="es-ES"/>
        </w:rPr>
        <w:t>coinciden</w:t>
      </w:r>
      <w:r>
        <w:rPr>
          <w:lang w:val="es-ES"/>
        </w:rPr>
        <w:t xml:space="preserve"> los mismos 465 valores nulos, por lo que se hará un nuevo DF sin esas filas, ya que es una cantidad no significativa para el análisis.</w:t>
      </w:r>
      <w:r w:rsidR="006D4464">
        <w:rPr>
          <w:lang w:val="es-ES"/>
        </w:rPr>
        <w:t xml:space="preserve"> El análisis se hará con 199.534 productos.</w:t>
      </w:r>
    </w:p>
    <w:p w14:paraId="71AE08E8" w14:textId="13321D88" w:rsidR="00C4262A" w:rsidRPr="00671FAE" w:rsidRDefault="003D3989" w:rsidP="00C27C23">
      <w:pPr>
        <w:pStyle w:val="Ttulo1"/>
        <w:numPr>
          <w:ilvl w:val="0"/>
          <w:numId w:val="49"/>
        </w:numPr>
        <w:rPr>
          <w:color w:val="C00000"/>
          <w:sz w:val="48"/>
          <w:szCs w:val="48"/>
        </w:rPr>
      </w:pPr>
      <w:bookmarkStart w:id="1" w:name="_Toc204951517"/>
      <w:r>
        <w:rPr>
          <w:color w:val="C00000"/>
          <w:sz w:val="48"/>
          <w:szCs w:val="48"/>
        </w:rPr>
        <w:lastRenderedPageBreak/>
        <w:t xml:space="preserve"> </w:t>
      </w:r>
      <w:r w:rsidR="00C4262A" w:rsidRPr="00671FAE">
        <w:rPr>
          <w:color w:val="C00000"/>
          <w:sz w:val="48"/>
          <w:szCs w:val="48"/>
        </w:rPr>
        <w:t>Conclusiones principales del análisis</w:t>
      </w:r>
      <w:bookmarkEnd w:id="1"/>
    </w:p>
    <w:p w14:paraId="1DBCDAE9" w14:textId="77777777" w:rsidR="00E83635" w:rsidRPr="00E83635" w:rsidRDefault="00E83635" w:rsidP="00E83635">
      <w:pPr>
        <w:numPr>
          <w:ilvl w:val="0"/>
          <w:numId w:val="15"/>
        </w:numPr>
        <w:rPr>
          <w:lang w:val="es-ES"/>
        </w:rPr>
      </w:pPr>
      <w:r w:rsidRPr="00E83635">
        <w:rPr>
          <w:b/>
          <w:bCs/>
          <w:lang w:val="es-ES"/>
        </w:rPr>
        <w:t>Europa, Asia y Norteamérica c</w:t>
      </w:r>
      <w:r w:rsidRPr="00E83635">
        <w:rPr>
          <w:lang w:val="es-ES"/>
        </w:rPr>
        <w:t>oncentran</w:t>
      </w:r>
      <w:r w:rsidRPr="00E83635">
        <w:rPr>
          <w:b/>
          <w:bCs/>
          <w:lang w:val="es-ES"/>
        </w:rPr>
        <w:t xml:space="preserve"> </w:t>
      </w:r>
      <w:r w:rsidRPr="00E83635">
        <w:rPr>
          <w:lang w:val="es-ES"/>
        </w:rPr>
        <w:t>la</w:t>
      </w:r>
      <w:r w:rsidRPr="00E83635">
        <w:rPr>
          <w:b/>
          <w:bCs/>
          <w:lang w:val="es-ES"/>
        </w:rPr>
        <w:t xml:space="preserve"> mayoría de la producción</w:t>
      </w:r>
      <w:r w:rsidRPr="00E83635">
        <w:rPr>
          <w:lang w:val="es-ES"/>
        </w:rPr>
        <w:t>, aunque continentes con menor volumen como Oceanía y África muestran características distintivas, como precios más altos o valoraciones polarizadas.</w:t>
      </w:r>
    </w:p>
    <w:p w14:paraId="7126CCAC" w14:textId="327912CC" w:rsidR="00E83635" w:rsidRPr="00E83635" w:rsidRDefault="00E83635" w:rsidP="00E83635">
      <w:pPr>
        <w:numPr>
          <w:ilvl w:val="0"/>
          <w:numId w:val="15"/>
        </w:numPr>
        <w:rPr>
          <w:lang w:val="es-ES"/>
        </w:rPr>
      </w:pPr>
      <w:r w:rsidRPr="00E83635">
        <w:rPr>
          <w:b/>
          <w:bCs/>
          <w:lang w:val="es-ES"/>
        </w:rPr>
        <w:t xml:space="preserve">La calidad </w:t>
      </w:r>
      <w:r w:rsidRPr="00E83635">
        <w:rPr>
          <w:lang w:val="es-ES"/>
        </w:rPr>
        <w:t xml:space="preserve">percibida </w:t>
      </w:r>
      <w:r w:rsidRPr="00E83635">
        <w:rPr>
          <w:b/>
          <w:bCs/>
          <w:lang w:val="es-ES"/>
        </w:rPr>
        <w:t>y</w:t>
      </w:r>
      <w:r w:rsidRPr="00E83635">
        <w:rPr>
          <w:lang w:val="es-ES"/>
        </w:rPr>
        <w:t xml:space="preserve"> la</w:t>
      </w:r>
      <w:r w:rsidRPr="00E83635">
        <w:rPr>
          <w:b/>
          <w:bCs/>
          <w:lang w:val="es-ES"/>
        </w:rPr>
        <w:t xml:space="preserve"> rentabilidad varían poco entre regiones</w:t>
      </w:r>
      <w:r w:rsidRPr="00E83635">
        <w:rPr>
          <w:lang w:val="es-ES"/>
        </w:rPr>
        <w:t>, pero destacan casos como África (valoraciones extremas), Norteamérica (más reseñas, pero menor rentabilidad) y Oceanía (productos más caros y mayor proporción de “Top Products”).</w:t>
      </w:r>
    </w:p>
    <w:p w14:paraId="7886CCE1" w14:textId="77777777" w:rsidR="00E83635" w:rsidRDefault="00E83635" w:rsidP="00E83635">
      <w:pPr>
        <w:numPr>
          <w:ilvl w:val="0"/>
          <w:numId w:val="15"/>
        </w:numPr>
        <w:rPr>
          <w:lang w:val="es-ES"/>
        </w:rPr>
      </w:pPr>
      <w:r w:rsidRPr="00E83635">
        <w:rPr>
          <w:b/>
          <w:bCs/>
          <w:lang w:val="es-ES"/>
        </w:rPr>
        <w:t xml:space="preserve">La moda es la categoría dominante </w:t>
      </w:r>
      <w:r w:rsidRPr="00E83635">
        <w:rPr>
          <w:lang w:val="es-ES"/>
        </w:rPr>
        <w:t>en todos los continentes, y aunque las categorías más rentables varían, se observa una tendencia hacia productos de uso cotidiano y tecnología (maletas, monitores, muebles infantiles, juguetes).</w:t>
      </w:r>
    </w:p>
    <w:p w14:paraId="2EE6C684" w14:textId="77777777" w:rsidR="00956778" w:rsidRPr="00956778" w:rsidRDefault="00956778" w:rsidP="00956778">
      <w:pPr>
        <w:pStyle w:val="Prrafodelista"/>
        <w:numPr>
          <w:ilvl w:val="0"/>
          <w:numId w:val="15"/>
        </w:numPr>
        <w:rPr>
          <w:lang w:val="es-ES"/>
        </w:rPr>
      </w:pPr>
      <w:r w:rsidRPr="00956778">
        <w:rPr>
          <w:b/>
          <w:bCs/>
          <w:lang w:val="es-ES"/>
        </w:rPr>
        <w:t>La mayoría de los productos están bien valorados</w:t>
      </w:r>
      <w:r w:rsidRPr="00956778">
        <w:rPr>
          <w:lang w:val="es-ES"/>
        </w:rPr>
        <w:t>, aunque existe un volumen considerable de productos sin puntuación.</w:t>
      </w:r>
    </w:p>
    <w:p w14:paraId="665A7843" w14:textId="77777777" w:rsidR="00956778" w:rsidRPr="00956778" w:rsidRDefault="00956778" w:rsidP="00956778">
      <w:pPr>
        <w:pStyle w:val="Prrafodelista"/>
        <w:numPr>
          <w:ilvl w:val="0"/>
          <w:numId w:val="15"/>
        </w:numPr>
        <w:rPr>
          <w:lang w:val="es-ES"/>
        </w:rPr>
      </w:pPr>
      <w:r w:rsidRPr="00956778">
        <w:rPr>
          <w:b/>
          <w:bCs/>
          <w:lang w:val="es-ES"/>
        </w:rPr>
        <w:t>Los productos mejor valorados</w:t>
      </w:r>
      <w:r w:rsidRPr="00956778">
        <w:rPr>
          <w:lang w:val="es-ES"/>
        </w:rPr>
        <w:t xml:space="preserve"> tienden a ser </w:t>
      </w:r>
      <w:r w:rsidRPr="00956778">
        <w:rPr>
          <w:b/>
          <w:bCs/>
          <w:lang w:val="es-ES"/>
        </w:rPr>
        <w:t xml:space="preserve">más baratos </w:t>
      </w:r>
      <w:r w:rsidRPr="00956778">
        <w:rPr>
          <w:lang w:val="es-ES"/>
        </w:rPr>
        <w:t xml:space="preserve">y reciben </w:t>
      </w:r>
      <w:r w:rsidRPr="00956778">
        <w:rPr>
          <w:b/>
          <w:bCs/>
          <w:lang w:val="es-ES"/>
        </w:rPr>
        <w:t>menos descuentos</w:t>
      </w:r>
      <w:r w:rsidRPr="00956778">
        <w:rPr>
          <w:lang w:val="es-ES"/>
        </w:rPr>
        <w:t>, lo que sugiere que el precio competitivo influye más que la valoración.</w:t>
      </w:r>
    </w:p>
    <w:p w14:paraId="3EA02275" w14:textId="37C49907" w:rsidR="00956778" w:rsidRDefault="00956778" w:rsidP="00956778">
      <w:pPr>
        <w:pStyle w:val="Prrafodelista"/>
        <w:numPr>
          <w:ilvl w:val="0"/>
          <w:numId w:val="15"/>
        </w:numPr>
        <w:rPr>
          <w:lang w:val="es-ES"/>
        </w:rPr>
      </w:pPr>
      <w:r w:rsidRPr="006A0EAA">
        <w:rPr>
          <w:b/>
          <w:bCs/>
          <w:lang w:val="es-ES"/>
        </w:rPr>
        <w:t>Las valoraciones no impactan directamente en las ventas ni en la rentabilidad</w:t>
      </w:r>
      <w:r w:rsidRPr="00956778">
        <w:rPr>
          <w:lang w:val="es-ES"/>
        </w:rPr>
        <w:t>, lo que cuestiona su peso en la decisión de compra del cliente.</w:t>
      </w:r>
    </w:p>
    <w:p w14:paraId="3882A604" w14:textId="77777777" w:rsidR="0085476F" w:rsidRPr="0085476F" w:rsidRDefault="0085476F" w:rsidP="0085476F">
      <w:pPr>
        <w:pStyle w:val="Prrafodelista"/>
        <w:numPr>
          <w:ilvl w:val="0"/>
          <w:numId w:val="15"/>
        </w:numPr>
        <w:rPr>
          <w:lang w:val="es-ES"/>
        </w:rPr>
      </w:pPr>
      <w:r w:rsidRPr="0085476F">
        <w:rPr>
          <w:lang w:val="es-ES"/>
        </w:rPr>
        <w:t xml:space="preserve">La mayoría de los </w:t>
      </w:r>
      <w:r w:rsidRPr="0085476F">
        <w:rPr>
          <w:b/>
          <w:bCs/>
          <w:lang w:val="es-ES"/>
        </w:rPr>
        <w:t>productos tienen pocas o ninguna review</w:t>
      </w:r>
      <w:r w:rsidRPr="0085476F">
        <w:rPr>
          <w:lang w:val="es-ES"/>
        </w:rPr>
        <w:t>, y la media general no refleja bien la distribución real debido a la alta dispersión.</w:t>
      </w:r>
    </w:p>
    <w:p w14:paraId="0727A8A5" w14:textId="1B764FBD" w:rsidR="0085476F" w:rsidRPr="0085476F" w:rsidRDefault="0085476F" w:rsidP="0085476F">
      <w:pPr>
        <w:pStyle w:val="Prrafodelista"/>
        <w:numPr>
          <w:ilvl w:val="0"/>
          <w:numId w:val="15"/>
        </w:numPr>
        <w:rPr>
          <w:lang w:val="es-ES"/>
        </w:rPr>
      </w:pPr>
      <w:r w:rsidRPr="0085476F">
        <w:rPr>
          <w:lang w:val="es-ES"/>
        </w:rPr>
        <w:t xml:space="preserve">Los </w:t>
      </w:r>
      <w:r w:rsidRPr="0085476F">
        <w:rPr>
          <w:b/>
          <w:bCs/>
          <w:lang w:val="es-ES"/>
        </w:rPr>
        <w:t>productos más comentados suelen ser más baratos y comprados</w:t>
      </w:r>
      <w:r w:rsidRPr="0085476F">
        <w:rPr>
          <w:lang w:val="es-ES"/>
        </w:rPr>
        <w:t>, especialmente en épocas clave como agosto y navidad.</w:t>
      </w:r>
    </w:p>
    <w:p w14:paraId="43CEAF8C" w14:textId="177D7678" w:rsidR="0085476F" w:rsidRDefault="0085476F" w:rsidP="0085476F">
      <w:pPr>
        <w:pStyle w:val="Prrafodelista"/>
        <w:numPr>
          <w:ilvl w:val="0"/>
          <w:numId w:val="15"/>
        </w:numPr>
        <w:rPr>
          <w:lang w:val="es-ES"/>
        </w:rPr>
      </w:pPr>
      <w:r w:rsidRPr="0085476F">
        <w:rPr>
          <w:b/>
          <w:bCs/>
          <w:lang w:val="es-ES"/>
        </w:rPr>
        <w:t>Las reviews sí parecen influir en el volumen de compra</w:t>
      </w:r>
      <w:r w:rsidRPr="0085476F">
        <w:rPr>
          <w:lang w:val="es-ES"/>
        </w:rPr>
        <w:t>, aunque hay excepciones en categorías populares que no reciben valoraciones.</w:t>
      </w:r>
    </w:p>
    <w:p w14:paraId="23CA5E2E" w14:textId="77777777" w:rsidR="00451BAE" w:rsidRPr="00451BAE" w:rsidRDefault="00451BAE" w:rsidP="00451BAE">
      <w:pPr>
        <w:pStyle w:val="Prrafodelista"/>
        <w:numPr>
          <w:ilvl w:val="0"/>
          <w:numId w:val="15"/>
        </w:numPr>
        <w:rPr>
          <w:lang w:val="es-ES"/>
        </w:rPr>
      </w:pPr>
      <w:r w:rsidRPr="00451BAE">
        <w:rPr>
          <w:b/>
          <w:bCs/>
          <w:lang w:val="es-ES"/>
        </w:rPr>
        <w:t>La mayoría de los productos son baratos y sin descuento</w:t>
      </w:r>
      <w:r w:rsidRPr="00451BAE">
        <w:rPr>
          <w:lang w:val="es-ES"/>
        </w:rPr>
        <w:t xml:space="preserve">, </w:t>
      </w:r>
      <w:r w:rsidRPr="00451BAE">
        <w:rPr>
          <w:b/>
          <w:bCs/>
          <w:lang w:val="es-ES"/>
        </w:rPr>
        <w:t>pero los productos con descuento</w:t>
      </w:r>
      <w:r w:rsidRPr="00451BAE">
        <w:rPr>
          <w:lang w:val="es-ES"/>
        </w:rPr>
        <w:t xml:space="preserve">, aunque menos frecuentes, </w:t>
      </w:r>
      <w:r w:rsidRPr="00451BAE">
        <w:rPr>
          <w:b/>
          <w:bCs/>
          <w:lang w:val="es-ES"/>
        </w:rPr>
        <w:t xml:space="preserve">son más rentables </w:t>
      </w:r>
      <w:r w:rsidRPr="00451BAE">
        <w:rPr>
          <w:lang w:val="es-ES"/>
        </w:rPr>
        <w:t>proporcionalmente.</w:t>
      </w:r>
    </w:p>
    <w:p w14:paraId="258BC5FB" w14:textId="77777777" w:rsidR="00451BAE" w:rsidRPr="00451BAE" w:rsidRDefault="00451BAE" w:rsidP="00451BAE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451BAE">
        <w:rPr>
          <w:lang w:val="es-ES"/>
        </w:rPr>
        <w:t xml:space="preserve">Existe una tendencia clara: </w:t>
      </w:r>
      <w:r w:rsidRPr="00451BAE">
        <w:rPr>
          <w:b/>
          <w:bCs/>
          <w:lang w:val="es-ES"/>
        </w:rPr>
        <w:t>a mayor precio, mayor descuento</w:t>
      </w:r>
      <w:r w:rsidRPr="00451BAE">
        <w:rPr>
          <w:lang w:val="es-ES"/>
        </w:rPr>
        <w:t xml:space="preserve">, </w:t>
      </w:r>
      <w:r w:rsidRPr="00451BAE">
        <w:rPr>
          <w:b/>
          <w:bCs/>
          <w:lang w:val="es-ES"/>
        </w:rPr>
        <w:t>aunque los productos más caros no siempre son los más rentables.</w:t>
      </w:r>
    </w:p>
    <w:p w14:paraId="3B0D31D0" w14:textId="7E36FBA8" w:rsidR="00451BAE" w:rsidRPr="00CB5241" w:rsidRDefault="00451BAE" w:rsidP="00451BAE">
      <w:pPr>
        <w:pStyle w:val="Prrafodelista"/>
        <w:numPr>
          <w:ilvl w:val="0"/>
          <w:numId w:val="15"/>
        </w:numPr>
        <w:rPr>
          <w:lang w:val="es-ES"/>
        </w:rPr>
      </w:pPr>
      <w:r w:rsidRPr="007A1BAA">
        <w:rPr>
          <w:lang w:val="es-ES"/>
        </w:rPr>
        <w:t>El precio no es un freno para el volumen de compra</w:t>
      </w:r>
      <w:r w:rsidRPr="00451BAE">
        <w:rPr>
          <w:lang w:val="es-ES"/>
        </w:rPr>
        <w:t xml:space="preserve">, y </w:t>
      </w:r>
      <w:r w:rsidRPr="007A1BAA">
        <w:rPr>
          <w:b/>
          <w:bCs/>
          <w:lang w:val="es-ES"/>
        </w:rPr>
        <w:t>los productos con precios intermedios tienden a tener peor rendimiento comercial.</w:t>
      </w:r>
    </w:p>
    <w:p w14:paraId="6AC0CB36" w14:textId="77777777" w:rsidR="00CB5241" w:rsidRPr="00CB5241" w:rsidRDefault="00CB5241" w:rsidP="00CB5241">
      <w:pPr>
        <w:pStyle w:val="Prrafodelista"/>
        <w:numPr>
          <w:ilvl w:val="0"/>
          <w:numId w:val="15"/>
        </w:numPr>
        <w:rPr>
          <w:lang w:val="es-ES"/>
        </w:rPr>
      </w:pPr>
      <w:r w:rsidRPr="00AC1FDC">
        <w:rPr>
          <w:b/>
          <w:bCs/>
          <w:lang w:val="es-ES"/>
        </w:rPr>
        <w:t>Moda y juguetes dominan en número de productos y presencia</w:t>
      </w:r>
      <w:r w:rsidRPr="00CB5241">
        <w:rPr>
          <w:lang w:val="es-ES"/>
        </w:rPr>
        <w:t xml:space="preserve"> destacada, aunque no siempre se traducen en alta demanda o rentabilidad.</w:t>
      </w:r>
    </w:p>
    <w:p w14:paraId="0140C8D0" w14:textId="77777777" w:rsidR="00CB5241" w:rsidRPr="00AC1FDC" w:rsidRDefault="00CB5241" w:rsidP="00CB5241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CB5241">
        <w:rPr>
          <w:lang w:val="es-ES"/>
        </w:rPr>
        <w:lastRenderedPageBreak/>
        <w:t xml:space="preserve">Algunas categorías con </w:t>
      </w:r>
      <w:r w:rsidRPr="00AC1FDC">
        <w:rPr>
          <w:b/>
          <w:bCs/>
          <w:lang w:val="es-ES"/>
        </w:rPr>
        <w:t xml:space="preserve">baja presencia de </w:t>
      </w:r>
      <w:proofErr w:type="spellStart"/>
      <w:r w:rsidRPr="00AC1FDC">
        <w:rPr>
          <w:b/>
          <w:bCs/>
          <w:lang w:val="es-ES"/>
        </w:rPr>
        <w:t>Best</w:t>
      </w:r>
      <w:proofErr w:type="spellEnd"/>
      <w:r w:rsidRPr="00AC1FDC">
        <w:rPr>
          <w:b/>
          <w:bCs/>
          <w:lang w:val="es-ES"/>
        </w:rPr>
        <w:t xml:space="preserve"> Sellers o Top Products</w:t>
      </w:r>
      <w:r w:rsidRPr="00CB5241">
        <w:rPr>
          <w:lang w:val="es-ES"/>
        </w:rPr>
        <w:t xml:space="preserve">, como Juguetes de barcos para niños, </w:t>
      </w:r>
      <w:r w:rsidRPr="00AC1FDC">
        <w:rPr>
          <w:b/>
          <w:bCs/>
          <w:lang w:val="es-ES"/>
        </w:rPr>
        <w:t>pueden ser sorprendentemente muy demandadas o rentables.</w:t>
      </w:r>
    </w:p>
    <w:p w14:paraId="10F90356" w14:textId="77918DDF" w:rsidR="00CB5241" w:rsidRDefault="00CB5241" w:rsidP="00CB5241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3C1EF8">
        <w:rPr>
          <w:b/>
          <w:bCs/>
          <w:lang w:val="es-ES"/>
        </w:rPr>
        <w:t xml:space="preserve">Tecnología y viajes </w:t>
      </w:r>
      <w:r w:rsidRPr="00CB5241">
        <w:rPr>
          <w:lang w:val="es-ES"/>
        </w:rPr>
        <w:t xml:space="preserve">(como monitores y maletas) </w:t>
      </w:r>
      <w:r w:rsidRPr="003C1EF8">
        <w:rPr>
          <w:b/>
          <w:bCs/>
          <w:lang w:val="es-ES"/>
        </w:rPr>
        <w:t>destacan por su alta rentabilidad</w:t>
      </w:r>
      <w:r w:rsidRPr="00CB5241">
        <w:rPr>
          <w:lang w:val="es-ES"/>
        </w:rPr>
        <w:t xml:space="preserve">, mientras que </w:t>
      </w:r>
      <w:r w:rsidRPr="003C1EF8">
        <w:rPr>
          <w:b/>
          <w:bCs/>
          <w:lang w:val="es-ES"/>
        </w:rPr>
        <w:t>categorías más emocionales</w:t>
      </w:r>
      <w:r w:rsidRPr="00CB5241">
        <w:rPr>
          <w:lang w:val="es-ES"/>
        </w:rPr>
        <w:t xml:space="preserve"> (como bienestar o juguetes para recién nacidos) tienen </w:t>
      </w:r>
      <w:r w:rsidRPr="003C1EF8">
        <w:rPr>
          <w:b/>
          <w:bCs/>
          <w:lang w:val="es-ES"/>
        </w:rPr>
        <w:t>menor retorno económico.</w:t>
      </w:r>
    </w:p>
    <w:p w14:paraId="486459A4" w14:textId="77777777" w:rsidR="00A506D5" w:rsidRPr="00A506D5" w:rsidRDefault="00A506D5" w:rsidP="00A506D5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6D1F05">
        <w:rPr>
          <w:lang w:val="es-ES"/>
        </w:rPr>
        <w:t xml:space="preserve">Existe una clara desigualdad en la distribución del beneficio: </w:t>
      </w:r>
      <w:r w:rsidRPr="00A506D5">
        <w:rPr>
          <w:b/>
          <w:bCs/>
          <w:lang w:val="es-ES"/>
        </w:rPr>
        <w:t>pocos productos generan casi todo el valor.</w:t>
      </w:r>
    </w:p>
    <w:p w14:paraId="4CCFBFB8" w14:textId="77777777" w:rsidR="00A506D5" w:rsidRDefault="00A506D5" w:rsidP="00A506D5">
      <w:pPr>
        <w:pStyle w:val="Prrafodelista"/>
        <w:numPr>
          <w:ilvl w:val="0"/>
          <w:numId w:val="15"/>
        </w:numPr>
        <w:rPr>
          <w:lang w:val="es-ES"/>
        </w:rPr>
      </w:pPr>
      <w:r w:rsidRPr="006D1F05">
        <w:rPr>
          <w:lang w:val="es-ES"/>
        </w:rPr>
        <w:t>Los p</w:t>
      </w:r>
      <w:r w:rsidRPr="00A506D5">
        <w:rPr>
          <w:b/>
          <w:bCs/>
          <w:lang w:val="es-ES"/>
        </w:rPr>
        <w:t xml:space="preserve">roductos con bajo o nulo volumen </w:t>
      </w:r>
      <w:r w:rsidRPr="006D1F05">
        <w:rPr>
          <w:lang w:val="es-ES"/>
        </w:rPr>
        <w:t>de compra tienen escaso impacto económico, por lo que podrían r</w:t>
      </w:r>
      <w:r w:rsidRPr="00A506D5">
        <w:rPr>
          <w:b/>
          <w:bCs/>
          <w:lang w:val="es-ES"/>
        </w:rPr>
        <w:t>equerir acciones correctivas</w:t>
      </w:r>
      <w:r w:rsidRPr="006D1F05">
        <w:rPr>
          <w:lang w:val="es-ES"/>
        </w:rPr>
        <w:t> (reactivación, rediseño o eliminación).</w:t>
      </w:r>
    </w:p>
    <w:p w14:paraId="4BF3D175" w14:textId="6C6B390B" w:rsidR="0072364D" w:rsidRDefault="0072364D" w:rsidP="00A506D5">
      <w:pPr>
        <w:pStyle w:val="Prrafodelista"/>
        <w:numPr>
          <w:ilvl w:val="0"/>
          <w:numId w:val="15"/>
        </w:numPr>
        <w:rPr>
          <w:lang w:val="es-ES"/>
        </w:rPr>
      </w:pPr>
      <w:r w:rsidRPr="0072364D">
        <w:rPr>
          <w:b/>
          <w:bCs/>
          <w:lang w:val="es-ES"/>
        </w:rPr>
        <w:t>Los productos no comprados</w:t>
      </w:r>
      <w:r w:rsidRPr="0072364D">
        <w:rPr>
          <w:lang w:val="es-ES"/>
        </w:rPr>
        <w:t xml:space="preserve"> deben ser evaluados con urgencia, ya que </w:t>
      </w:r>
      <w:r w:rsidRPr="0072364D">
        <w:rPr>
          <w:b/>
          <w:bCs/>
          <w:lang w:val="es-ES"/>
        </w:rPr>
        <w:t>ocupan espacio</w:t>
      </w:r>
      <w:r w:rsidRPr="0072364D">
        <w:rPr>
          <w:lang w:val="es-ES"/>
        </w:rPr>
        <w:t xml:space="preserve"> en catálogo </w:t>
      </w:r>
      <w:r w:rsidRPr="0072364D">
        <w:rPr>
          <w:b/>
          <w:bCs/>
          <w:lang w:val="es-ES"/>
        </w:rPr>
        <w:t>sin aportar valor</w:t>
      </w:r>
      <w:r w:rsidRPr="0072364D">
        <w:rPr>
          <w:lang w:val="es-ES"/>
        </w:rPr>
        <w:t>.</w:t>
      </w:r>
    </w:p>
    <w:p w14:paraId="57A72236" w14:textId="0649FDC8" w:rsidR="000B210D" w:rsidRDefault="000B210D" w:rsidP="00A506D5">
      <w:pPr>
        <w:pStyle w:val="Prrafodelista"/>
        <w:numPr>
          <w:ilvl w:val="0"/>
          <w:numId w:val="15"/>
        </w:numPr>
        <w:rPr>
          <w:lang w:val="es-ES"/>
        </w:rPr>
      </w:pPr>
      <w:r w:rsidRPr="000B210D">
        <w:rPr>
          <w:lang w:val="es-ES"/>
        </w:rPr>
        <w:t xml:space="preserve">El </w:t>
      </w:r>
      <w:r w:rsidRPr="000B210D">
        <w:rPr>
          <w:b/>
          <w:bCs/>
          <w:lang w:val="es-ES"/>
        </w:rPr>
        <w:t>mayor volumen de actividad</w:t>
      </w:r>
      <w:r w:rsidRPr="000B210D">
        <w:rPr>
          <w:lang w:val="es-ES"/>
        </w:rPr>
        <w:t xml:space="preserve"> se concentra en los meses de </w:t>
      </w:r>
      <w:r w:rsidRPr="000B210D">
        <w:rPr>
          <w:b/>
          <w:bCs/>
          <w:lang w:val="es-ES"/>
        </w:rPr>
        <w:t>navidad</w:t>
      </w:r>
      <w:r>
        <w:rPr>
          <w:b/>
          <w:bCs/>
          <w:lang w:val="es-ES"/>
        </w:rPr>
        <w:t xml:space="preserve"> y verano</w:t>
      </w:r>
      <w:r>
        <w:rPr>
          <w:lang w:val="es-ES"/>
        </w:rPr>
        <w:t>.</w:t>
      </w:r>
    </w:p>
    <w:p w14:paraId="2296440B" w14:textId="62E30199" w:rsidR="000B210D" w:rsidRPr="000B210D" w:rsidRDefault="000B210D" w:rsidP="00A506D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Aunque en un mes haya </w:t>
      </w:r>
      <w:r w:rsidRPr="000B210D">
        <w:rPr>
          <w:b/>
          <w:bCs/>
          <w:lang w:val="es-ES"/>
        </w:rPr>
        <w:t>mucha demanda de productos, no significa que sea el más rentable</w:t>
      </w:r>
      <w:r>
        <w:rPr>
          <w:lang w:val="es-ES"/>
        </w:rPr>
        <w:t>, como en el caso de agosto.</w:t>
      </w:r>
    </w:p>
    <w:p w14:paraId="4253C116" w14:textId="44D0BE1A" w:rsidR="00A506D5" w:rsidRPr="009C4170" w:rsidRDefault="003F7D68" w:rsidP="000C68E6">
      <w:pPr>
        <w:pStyle w:val="Ttulo1"/>
        <w:numPr>
          <w:ilvl w:val="0"/>
          <w:numId w:val="49"/>
        </w:numPr>
        <w:rPr>
          <w:sz w:val="48"/>
          <w:szCs w:val="48"/>
        </w:rPr>
      </w:pPr>
      <w:bookmarkStart w:id="2" w:name="_Toc204951518"/>
      <w:r>
        <w:rPr>
          <w:sz w:val="48"/>
          <w:szCs w:val="48"/>
        </w:rPr>
        <w:t xml:space="preserve"> </w:t>
      </w:r>
      <w:r w:rsidR="000C68E6" w:rsidRPr="009C4170">
        <w:rPr>
          <w:sz w:val="48"/>
          <w:szCs w:val="48"/>
        </w:rPr>
        <w:t>Análisis en profundidad por bloques</w:t>
      </w:r>
      <w:bookmarkEnd w:id="2"/>
    </w:p>
    <w:p w14:paraId="59CCE0CC" w14:textId="55C653CB" w:rsidR="008948EC" w:rsidRPr="00FD3461" w:rsidRDefault="008948EC" w:rsidP="00C4262A">
      <w:pPr>
        <w:pStyle w:val="Ttulo1"/>
      </w:pPr>
      <w:bookmarkStart w:id="3" w:name="_Toc204951519"/>
      <w:r w:rsidRPr="00FD3461">
        <w:t>Análisis por origen de fabricación del producto (3)</w:t>
      </w:r>
      <w:bookmarkEnd w:id="3"/>
    </w:p>
    <w:p w14:paraId="4EB7BBC3" w14:textId="0D5D5295" w:rsidR="00C5274F" w:rsidRPr="00E83635" w:rsidRDefault="00C5274F" w:rsidP="00876FC5">
      <w:pPr>
        <w:pStyle w:val="Ttulo2"/>
        <w:rPr>
          <w:rStyle w:val="nfasissutil"/>
          <w:i w:val="0"/>
          <w:iCs w:val="0"/>
          <w:color w:val="777777"/>
          <w:lang w:val="es-ES"/>
        </w:rPr>
      </w:pPr>
      <w:r w:rsidRPr="00E83635">
        <w:rPr>
          <w:rStyle w:val="nfasissutil"/>
          <w:i w:val="0"/>
          <w:iCs w:val="0"/>
          <w:color w:val="777777"/>
          <w:lang w:val="es-ES"/>
        </w:rPr>
        <w:t xml:space="preserve">Distribución geográfica de </w:t>
      </w:r>
      <w:r w:rsidR="00876FC5" w:rsidRPr="00E83635">
        <w:rPr>
          <w:rStyle w:val="nfasissutil"/>
          <w:i w:val="0"/>
          <w:iCs w:val="0"/>
          <w:color w:val="777777"/>
          <w:lang w:val="es-ES"/>
        </w:rPr>
        <w:t>la fabricación de productos</w:t>
      </w:r>
      <w:r w:rsidRPr="00E83635">
        <w:rPr>
          <w:rStyle w:val="nfasissutil"/>
          <w:i w:val="0"/>
          <w:iCs w:val="0"/>
          <w:color w:val="777777"/>
          <w:lang w:val="es-ES"/>
        </w:rPr>
        <w:t>:</w:t>
      </w:r>
    </w:p>
    <w:p w14:paraId="79AB1947" w14:textId="77777777" w:rsidR="00C5274F" w:rsidRPr="00181C57" w:rsidRDefault="00C5274F" w:rsidP="00181C57">
      <w:pPr>
        <w:pStyle w:val="Prrafodelista"/>
        <w:numPr>
          <w:ilvl w:val="0"/>
          <w:numId w:val="10"/>
        </w:numPr>
        <w:rPr>
          <w:lang w:val="es-ES"/>
        </w:rPr>
      </w:pPr>
      <w:r w:rsidRPr="00181C57">
        <w:rPr>
          <w:lang w:val="es-ES"/>
        </w:rPr>
        <w:t>Europa lidera con el 36</w:t>
      </w:r>
      <w:r w:rsidRPr="00181C57">
        <w:rPr>
          <w:rFonts w:ascii="Arial" w:hAnsi="Arial" w:cs="Arial"/>
          <w:lang w:val="es-ES"/>
        </w:rPr>
        <w:t> </w:t>
      </w:r>
      <w:r w:rsidRPr="00181C57">
        <w:rPr>
          <w:lang w:val="es-ES"/>
        </w:rPr>
        <w:t>% de los productos fabricados, seguida por Asia y Norteam</w:t>
      </w:r>
      <w:r w:rsidRPr="00181C57">
        <w:rPr>
          <w:rFonts w:ascii="Aptos" w:hAnsi="Aptos" w:cs="Aptos"/>
          <w:lang w:val="es-ES"/>
        </w:rPr>
        <w:t>é</w:t>
      </w:r>
      <w:r w:rsidRPr="00181C57">
        <w:rPr>
          <w:lang w:val="es-ES"/>
        </w:rPr>
        <w:t>rica (22</w:t>
      </w:r>
      <w:r w:rsidRPr="00181C57">
        <w:rPr>
          <w:rFonts w:ascii="Arial" w:hAnsi="Arial" w:cs="Arial"/>
          <w:lang w:val="es-ES"/>
        </w:rPr>
        <w:t> </w:t>
      </w:r>
      <w:r w:rsidRPr="00181C57">
        <w:rPr>
          <w:lang w:val="es-ES"/>
        </w:rPr>
        <w:t>% cada una).</w:t>
      </w:r>
    </w:p>
    <w:p w14:paraId="33F5B925" w14:textId="77777777" w:rsidR="00C5274F" w:rsidRPr="00181C57" w:rsidRDefault="00C5274F" w:rsidP="00181C57">
      <w:pPr>
        <w:pStyle w:val="Prrafodelista"/>
        <w:numPr>
          <w:ilvl w:val="0"/>
          <w:numId w:val="10"/>
        </w:numPr>
        <w:rPr>
          <w:lang w:val="es-ES"/>
        </w:rPr>
      </w:pPr>
      <w:r w:rsidRPr="00181C57">
        <w:rPr>
          <w:lang w:val="es-ES"/>
        </w:rPr>
        <w:t>Sudamérica, Oceanía y África tienen una participación menor, pero significativa.</w:t>
      </w:r>
    </w:p>
    <w:p w14:paraId="74CCA01F" w14:textId="72F1F48D" w:rsidR="00C5274F" w:rsidRPr="00C5274F" w:rsidRDefault="00C5274F" w:rsidP="00F53F7B">
      <w:pPr>
        <w:pStyle w:val="Ttulo2"/>
        <w:rPr>
          <w:lang w:val="es-ES"/>
        </w:rPr>
      </w:pPr>
      <w:r w:rsidRPr="00C5274F">
        <w:rPr>
          <w:lang w:val="es-ES"/>
        </w:rPr>
        <w:t>Calidad percibida (estrellas y reviews):</w:t>
      </w:r>
    </w:p>
    <w:p w14:paraId="6927C3BD" w14:textId="77777777" w:rsidR="00C5274F" w:rsidRPr="00F53F7B" w:rsidRDefault="00C5274F" w:rsidP="00F53F7B">
      <w:pPr>
        <w:pStyle w:val="Prrafodelista"/>
        <w:numPr>
          <w:ilvl w:val="0"/>
          <w:numId w:val="11"/>
        </w:numPr>
        <w:rPr>
          <w:lang w:val="es-ES"/>
        </w:rPr>
      </w:pPr>
      <w:r w:rsidRPr="00F53F7B">
        <w:rPr>
          <w:lang w:val="es-ES"/>
        </w:rPr>
        <w:t>Las valoraciones medias son similares entre continentes, aunque Sudamérica tiene una ligera desventaja.</w:t>
      </w:r>
    </w:p>
    <w:p w14:paraId="358D1AE1" w14:textId="77777777" w:rsidR="00C5274F" w:rsidRPr="00F53F7B" w:rsidRDefault="00C5274F" w:rsidP="00F53F7B">
      <w:pPr>
        <w:pStyle w:val="Prrafodelista"/>
        <w:numPr>
          <w:ilvl w:val="0"/>
          <w:numId w:val="11"/>
        </w:numPr>
        <w:rPr>
          <w:lang w:val="es-ES"/>
        </w:rPr>
      </w:pPr>
      <w:r w:rsidRPr="00F53F7B">
        <w:rPr>
          <w:lang w:val="es-ES"/>
        </w:rPr>
        <w:t>África muestra polarización: destaca tanto en productos muy bien valorados como en mal valorados.</w:t>
      </w:r>
    </w:p>
    <w:p w14:paraId="014CEED4" w14:textId="4DF63596" w:rsidR="00C5274F" w:rsidRPr="00F53F7B" w:rsidRDefault="00C5274F" w:rsidP="00F53F7B">
      <w:pPr>
        <w:pStyle w:val="Prrafodelista"/>
        <w:numPr>
          <w:ilvl w:val="0"/>
          <w:numId w:val="11"/>
        </w:numPr>
        <w:rPr>
          <w:lang w:val="es-ES"/>
        </w:rPr>
      </w:pPr>
      <w:r w:rsidRPr="00F53F7B">
        <w:rPr>
          <w:lang w:val="es-ES"/>
        </w:rPr>
        <w:t>Norteamérica lidera en número medio de reseñas por producto</w:t>
      </w:r>
      <w:r w:rsidR="00B71340">
        <w:rPr>
          <w:lang w:val="es-ES"/>
        </w:rPr>
        <w:t>,</w:t>
      </w:r>
      <w:r w:rsidRPr="00F53F7B">
        <w:rPr>
          <w:lang w:val="es-ES"/>
        </w:rPr>
        <w:t xml:space="preserve"> África tiene el menor volumen.</w:t>
      </w:r>
    </w:p>
    <w:p w14:paraId="7F72DA42" w14:textId="77777777" w:rsidR="00C5274F" w:rsidRPr="00C5274F" w:rsidRDefault="00C5274F" w:rsidP="00B71340">
      <w:pPr>
        <w:pStyle w:val="Ttulo2"/>
      </w:pPr>
      <w:r w:rsidRPr="00C5274F">
        <w:t>Productos destacados y precios:</w:t>
      </w:r>
    </w:p>
    <w:p w14:paraId="742C0C5D" w14:textId="77777777" w:rsidR="00C5274F" w:rsidRPr="00B71340" w:rsidRDefault="00C5274F" w:rsidP="00B71340">
      <w:pPr>
        <w:pStyle w:val="Prrafodelista"/>
        <w:numPr>
          <w:ilvl w:val="0"/>
          <w:numId w:val="12"/>
        </w:numPr>
        <w:rPr>
          <w:lang w:val="es-ES"/>
        </w:rPr>
      </w:pPr>
      <w:r w:rsidRPr="00B71340">
        <w:rPr>
          <w:lang w:val="es-ES"/>
        </w:rPr>
        <w:t>Oceanía tiene el mayor porcentaje de “Top Products” (6,18</w:t>
      </w:r>
      <w:r w:rsidRPr="00B71340">
        <w:rPr>
          <w:rFonts w:ascii="Arial" w:hAnsi="Arial" w:cs="Arial"/>
          <w:lang w:val="es-ES"/>
        </w:rPr>
        <w:t> </w:t>
      </w:r>
      <w:r w:rsidRPr="00B71340">
        <w:rPr>
          <w:lang w:val="es-ES"/>
        </w:rPr>
        <w:t>%), mientras que Europa y Sudam</w:t>
      </w:r>
      <w:r w:rsidRPr="00B71340">
        <w:rPr>
          <w:rFonts w:ascii="Aptos" w:hAnsi="Aptos" w:cs="Aptos"/>
          <w:lang w:val="es-ES"/>
        </w:rPr>
        <w:t>é</w:t>
      </w:r>
      <w:r w:rsidRPr="00B71340">
        <w:rPr>
          <w:lang w:val="es-ES"/>
        </w:rPr>
        <w:t>rica tienen el menor.</w:t>
      </w:r>
    </w:p>
    <w:p w14:paraId="58E330DD" w14:textId="6A3AC124" w:rsidR="00C5274F" w:rsidRPr="00B71340" w:rsidRDefault="00C5274F" w:rsidP="00B71340">
      <w:pPr>
        <w:pStyle w:val="Prrafodelista"/>
        <w:numPr>
          <w:ilvl w:val="0"/>
          <w:numId w:val="12"/>
        </w:numPr>
        <w:rPr>
          <w:lang w:val="es-ES"/>
        </w:rPr>
      </w:pPr>
      <w:r w:rsidRPr="00B71340">
        <w:rPr>
          <w:lang w:val="es-ES"/>
        </w:rPr>
        <w:lastRenderedPageBreak/>
        <w:t>Oceanía fabrica los productos más caros en promedio</w:t>
      </w:r>
      <w:r w:rsidR="00B71340">
        <w:rPr>
          <w:lang w:val="es-ES"/>
        </w:rPr>
        <w:t>,</w:t>
      </w:r>
      <w:r w:rsidRPr="00B71340">
        <w:rPr>
          <w:lang w:val="es-ES"/>
        </w:rPr>
        <w:t xml:space="preserve"> Sudamérica, los más baratos.</w:t>
      </w:r>
    </w:p>
    <w:p w14:paraId="1ED6697A" w14:textId="77777777" w:rsidR="00C5274F" w:rsidRPr="00B71340" w:rsidRDefault="00C5274F" w:rsidP="00B71340">
      <w:pPr>
        <w:pStyle w:val="Prrafodelista"/>
        <w:numPr>
          <w:ilvl w:val="0"/>
          <w:numId w:val="12"/>
        </w:numPr>
        <w:rPr>
          <w:lang w:val="es-ES"/>
        </w:rPr>
      </w:pPr>
      <w:r w:rsidRPr="00B71340">
        <w:rPr>
          <w:lang w:val="es-ES"/>
        </w:rPr>
        <w:t>Asia produce casi tantos productos “</w:t>
      </w:r>
      <w:proofErr w:type="spellStart"/>
      <w:r w:rsidRPr="00B71340">
        <w:rPr>
          <w:lang w:val="es-ES"/>
        </w:rPr>
        <w:t>Very</w:t>
      </w:r>
      <w:proofErr w:type="spellEnd"/>
      <w:r w:rsidRPr="00B71340">
        <w:rPr>
          <w:lang w:val="es-ES"/>
        </w:rPr>
        <w:t xml:space="preserve"> </w:t>
      </w:r>
      <w:proofErr w:type="spellStart"/>
      <w:r w:rsidRPr="00B71340">
        <w:rPr>
          <w:lang w:val="es-ES"/>
        </w:rPr>
        <w:t>Expensive</w:t>
      </w:r>
      <w:proofErr w:type="spellEnd"/>
      <w:r w:rsidRPr="00B71340">
        <w:rPr>
          <w:lang w:val="es-ES"/>
        </w:rPr>
        <w:t>” como Europa, a pesar de tener menor volumen total.</w:t>
      </w:r>
    </w:p>
    <w:p w14:paraId="229922F9" w14:textId="77777777" w:rsidR="00C5274F" w:rsidRPr="00C5274F" w:rsidRDefault="00C5274F" w:rsidP="00776F8F">
      <w:pPr>
        <w:pStyle w:val="Ttulo2"/>
      </w:pPr>
      <w:proofErr w:type="spellStart"/>
      <w:r w:rsidRPr="00C5274F">
        <w:t>Descuentos</w:t>
      </w:r>
      <w:proofErr w:type="spellEnd"/>
      <w:r w:rsidRPr="00C5274F">
        <w:t xml:space="preserve"> y </w:t>
      </w:r>
      <w:proofErr w:type="spellStart"/>
      <w:r w:rsidRPr="00C5274F">
        <w:t>rentabilidad</w:t>
      </w:r>
      <w:proofErr w:type="spellEnd"/>
      <w:r w:rsidRPr="00C5274F">
        <w:t>:</w:t>
      </w:r>
    </w:p>
    <w:p w14:paraId="67DF6007" w14:textId="68C2A6BA" w:rsidR="00C5274F" w:rsidRPr="00776F8F" w:rsidRDefault="00C5274F" w:rsidP="00776F8F">
      <w:pPr>
        <w:pStyle w:val="Prrafodelista"/>
        <w:numPr>
          <w:ilvl w:val="0"/>
          <w:numId w:val="13"/>
        </w:numPr>
        <w:rPr>
          <w:lang w:val="es-ES"/>
        </w:rPr>
      </w:pPr>
      <w:r w:rsidRPr="00776F8F">
        <w:rPr>
          <w:lang w:val="es-ES"/>
        </w:rPr>
        <w:t>Norteamérica tiene el mayor porcentaje de productos con descuento</w:t>
      </w:r>
      <w:r w:rsidR="00776F8F">
        <w:rPr>
          <w:lang w:val="es-ES"/>
        </w:rPr>
        <w:t xml:space="preserve">, </w:t>
      </w:r>
      <w:r w:rsidRPr="00776F8F">
        <w:rPr>
          <w:lang w:val="es-ES"/>
        </w:rPr>
        <w:t>Europa y Oceanía, el menor.</w:t>
      </w:r>
    </w:p>
    <w:p w14:paraId="7F73E7DF" w14:textId="77777777" w:rsidR="00C5274F" w:rsidRPr="00776F8F" w:rsidRDefault="00C5274F" w:rsidP="00776F8F">
      <w:pPr>
        <w:pStyle w:val="Prrafodelista"/>
        <w:numPr>
          <w:ilvl w:val="0"/>
          <w:numId w:val="13"/>
        </w:numPr>
        <w:rPr>
          <w:lang w:val="es-ES"/>
        </w:rPr>
      </w:pPr>
      <w:r w:rsidRPr="00776F8F">
        <w:rPr>
          <w:lang w:val="es-ES"/>
        </w:rPr>
        <w:t>La rentabilidad media es similar entre continentes, salvo en Norteamérica, donde es significativamente más baja.</w:t>
      </w:r>
    </w:p>
    <w:p w14:paraId="1C935578" w14:textId="77777777" w:rsidR="00C5274F" w:rsidRPr="00C5274F" w:rsidRDefault="00C5274F" w:rsidP="0060467C">
      <w:pPr>
        <w:pStyle w:val="Ttulo2"/>
      </w:pPr>
      <w:proofErr w:type="spellStart"/>
      <w:r w:rsidRPr="00C5274F">
        <w:t>Categorías</w:t>
      </w:r>
      <w:proofErr w:type="spellEnd"/>
      <w:r w:rsidRPr="00C5274F">
        <w:t xml:space="preserve"> </w:t>
      </w:r>
      <w:proofErr w:type="spellStart"/>
      <w:r w:rsidRPr="00C5274F">
        <w:t>predominantes</w:t>
      </w:r>
      <w:proofErr w:type="spellEnd"/>
      <w:r w:rsidRPr="00C5274F">
        <w:t>:</w:t>
      </w:r>
    </w:p>
    <w:p w14:paraId="5B428F05" w14:textId="77777777" w:rsidR="00C5274F" w:rsidRPr="0060467C" w:rsidRDefault="00C5274F" w:rsidP="0060467C">
      <w:pPr>
        <w:pStyle w:val="Prrafodelista"/>
        <w:numPr>
          <w:ilvl w:val="0"/>
          <w:numId w:val="14"/>
        </w:numPr>
        <w:rPr>
          <w:lang w:val="es-ES"/>
        </w:rPr>
      </w:pPr>
      <w:r w:rsidRPr="0060467C">
        <w:rPr>
          <w:lang w:val="es-ES"/>
        </w:rPr>
        <w:t>La moda domina en todos los continentes: “Ropa de mujer” es la categoría más fabricada, excepto en Asia, donde predomina “Ropa de hombre”.</w:t>
      </w:r>
    </w:p>
    <w:p w14:paraId="23759606" w14:textId="0D693C07" w:rsidR="00C5274F" w:rsidRPr="0060467C" w:rsidRDefault="00C5274F" w:rsidP="0060467C">
      <w:pPr>
        <w:pStyle w:val="Prrafodelista"/>
        <w:numPr>
          <w:ilvl w:val="0"/>
          <w:numId w:val="14"/>
        </w:numPr>
        <w:rPr>
          <w:lang w:val="es-ES"/>
        </w:rPr>
      </w:pPr>
      <w:r w:rsidRPr="0060467C">
        <w:rPr>
          <w:lang w:val="es-ES"/>
        </w:rPr>
        <w:t xml:space="preserve">Las categorías más rentables varían, destacando productos como maletas, monitores, muebles infantiles y juguetes </w:t>
      </w:r>
      <w:r w:rsidR="006B24F2">
        <w:rPr>
          <w:lang w:val="es-ES"/>
        </w:rPr>
        <w:t>de barcos para niños</w:t>
      </w:r>
      <w:r w:rsidRPr="0060467C">
        <w:rPr>
          <w:lang w:val="es-ES"/>
        </w:rPr>
        <w:t>.</w:t>
      </w:r>
    </w:p>
    <w:p w14:paraId="3991210A" w14:textId="2BD149B6" w:rsidR="00F941D1" w:rsidRDefault="00F941D1" w:rsidP="00C4262A">
      <w:pPr>
        <w:pStyle w:val="Ttulo1"/>
      </w:pPr>
      <w:bookmarkStart w:id="4" w:name="_Toc204951520"/>
      <w:r w:rsidRPr="00FD3461">
        <w:t>Análisis por estrellas</w:t>
      </w:r>
      <w:r w:rsidR="001241BB" w:rsidRPr="00FD3461">
        <w:t xml:space="preserve"> (4)</w:t>
      </w:r>
      <w:bookmarkEnd w:id="4"/>
    </w:p>
    <w:p w14:paraId="19584483" w14:textId="139F5691" w:rsidR="00E83635" w:rsidRPr="00E83635" w:rsidRDefault="00E83635" w:rsidP="00E83635">
      <w:pPr>
        <w:pStyle w:val="Ttulo2"/>
        <w:rPr>
          <w:lang w:val="es-ES"/>
        </w:rPr>
      </w:pPr>
      <w:r w:rsidRPr="00E83635">
        <w:rPr>
          <w:lang w:val="es-ES"/>
        </w:rPr>
        <w:t>Distribución y valoración general</w:t>
      </w:r>
    </w:p>
    <w:p w14:paraId="6A490D2F" w14:textId="77777777" w:rsidR="00E83635" w:rsidRPr="00E83635" w:rsidRDefault="00E83635" w:rsidP="00E83635">
      <w:pPr>
        <w:pStyle w:val="Prrafodelista"/>
        <w:numPr>
          <w:ilvl w:val="0"/>
          <w:numId w:val="20"/>
        </w:numPr>
        <w:rPr>
          <w:lang w:val="es-ES"/>
        </w:rPr>
      </w:pPr>
      <w:r w:rsidRPr="00E83635">
        <w:rPr>
          <w:lang w:val="es-ES"/>
        </w:rPr>
        <w:t>La media de estrellas es 4, con baja desviación típica, lo que indica consistencia en las valoraciones.</w:t>
      </w:r>
    </w:p>
    <w:p w14:paraId="0F8BBBBD" w14:textId="77777777" w:rsidR="00E83635" w:rsidRPr="00E83635" w:rsidRDefault="00E83635" w:rsidP="00E83635">
      <w:pPr>
        <w:pStyle w:val="Prrafodelista"/>
        <w:numPr>
          <w:ilvl w:val="0"/>
          <w:numId w:val="20"/>
        </w:numPr>
        <w:rPr>
          <w:lang w:val="es-ES"/>
        </w:rPr>
      </w:pPr>
      <w:r w:rsidRPr="00E83635">
        <w:rPr>
          <w:lang w:val="es-ES"/>
        </w:rPr>
        <w:t>Hay una gran cantidad de productos sin valorar (17.527 con 0 estrellas) y muchos con la máxima puntuación (12.070 con 5 estrellas).</w:t>
      </w:r>
    </w:p>
    <w:p w14:paraId="7EADF834" w14:textId="77777777" w:rsidR="00E83635" w:rsidRPr="00E83635" w:rsidRDefault="00E83635" w:rsidP="00E83635">
      <w:pPr>
        <w:pStyle w:val="Prrafodelista"/>
        <w:numPr>
          <w:ilvl w:val="0"/>
          <w:numId w:val="20"/>
        </w:numPr>
        <w:rPr>
          <w:lang w:val="es-ES"/>
        </w:rPr>
      </w:pPr>
      <w:r w:rsidRPr="00E83635">
        <w:rPr>
          <w:lang w:val="es-ES"/>
        </w:rPr>
        <w:t>La mayoría de los productos tienen una valoración media o alta.</w:t>
      </w:r>
    </w:p>
    <w:p w14:paraId="7317EC15" w14:textId="0F934EB8" w:rsidR="00E83635" w:rsidRPr="00E83635" w:rsidRDefault="00E83635" w:rsidP="00E83635">
      <w:pPr>
        <w:pStyle w:val="Ttulo2"/>
        <w:rPr>
          <w:lang w:val="es-ES"/>
        </w:rPr>
      </w:pPr>
      <w:r w:rsidRPr="00E83635">
        <w:rPr>
          <w:lang w:val="es-ES"/>
        </w:rPr>
        <w:t>Relación con precio y descuentos</w:t>
      </w:r>
    </w:p>
    <w:p w14:paraId="77C8D1F1" w14:textId="77777777" w:rsidR="00E83635" w:rsidRPr="00E83635" w:rsidRDefault="00E83635" w:rsidP="00E83635">
      <w:pPr>
        <w:pStyle w:val="Prrafodelista"/>
        <w:numPr>
          <w:ilvl w:val="0"/>
          <w:numId w:val="21"/>
        </w:numPr>
        <w:rPr>
          <w:lang w:val="es-ES"/>
        </w:rPr>
      </w:pPr>
      <w:r w:rsidRPr="00E83635">
        <w:rPr>
          <w:lang w:val="es-ES"/>
        </w:rPr>
        <w:t>Los productos mejor valorados tienden a ser más baratos.</w:t>
      </w:r>
    </w:p>
    <w:p w14:paraId="6E2B158A" w14:textId="77777777" w:rsidR="00E83635" w:rsidRPr="00E83635" w:rsidRDefault="00E83635" w:rsidP="00E83635">
      <w:pPr>
        <w:pStyle w:val="Prrafodelista"/>
        <w:numPr>
          <w:ilvl w:val="0"/>
          <w:numId w:val="21"/>
        </w:numPr>
        <w:rPr>
          <w:lang w:val="es-ES"/>
        </w:rPr>
      </w:pPr>
      <w:r w:rsidRPr="00E83635">
        <w:rPr>
          <w:lang w:val="es-ES"/>
        </w:rPr>
        <w:t>Los productos sin valoración o mal valorados tienen precios más altos y menos descuentos.</w:t>
      </w:r>
    </w:p>
    <w:p w14:paraId="05E64D3E" w14:textId="77777777" w:rsidR="00E83635" w:rsidRPr="00E83635" w:rsidRDefault="00E83635" w:rsidP="00E83635">
      <w:pPr>
        <w:pStyle w:val="Prrafodelista"/>
        <w:numPr>
          <w:ilvl w:val="0"/>
          <w:numId w:val="21"/>
        </w:numPr>
        <w:rPr>
          <w:lang w:val="es-ES"/>
        </w:rPr>
      </w:pPr>
      <w:r w:rsidRPr="00E83635">
        <w:rPr>
          <w:lang w:val="es-ES"/>
        </w:rPr>
        <w:t>Los productos con mejores valoraciones reciben menos descuentos, posiblemente porque ya tienen precios competitivos.</w:t>
      </w:r>
    </w:p>
    <w:p w14:paraId="6F2DEB9C" w14:textId="42706BB1" w:rsidR="00E83635" w:rsidRPr="00E83635" w:rsidRDefault="00E83635" w:rsidP="00E83635">
      <w:pPr>
        <w:pStyle w:val="Ttulo2"/>
        <w:rPr>
          <w:lang w:val="es-ES"/>
        </w:rPr>
      </w:pPr>
      <w:r w:rsidRPr="00E83635">
        <w:rPr>
          <w:lang w:val="es-ES"/>
        </w:rPr>
        <w:t>Top Products y categorías destacadas</w:t>
      </w:r>
    </w:p>
    <w:p w14:paraId="4FB4A054" w14:textId="77777777" w:rsidR="00E83635" w:rsidRPr="00E83635" w:rsidRDefault="00E83635" w:rsidP="00E83635">
      <w:pPr>
        <w:pStyle w:val="Prrafodelista"/>
        <w:numPr>
          <w:ilvl w:val="0"/>
          <w:numId w:val="22"/>
        </w:numPr>
        <w:rPr>
          <w:lang w:val="es-ES"/>
        </w:rPr>
      </w:pPr>
      <w:r w:rsidRPr="00E83635">
        <w:rPr>
          <w:lang w:val="es-ES"/>
        </w:rPr>
        <w:t>Hay 11.817 Top Products, de los cuales 4.810 tienen algún descuento.</w:t>
      </w:r>
    </w:p>
    <w:p w14:paraId="5F779CA4" w14:textId="77777777" w:rsidR="00E83635" w:rsidRPr="00E83635" w:rsidRDefault="00E83635" w:rsidP="00E83635">
      <w:pPr>
        <w:pStyle w:val="Prrafodelista"/>
        <w:numPr>
          <w:ilvl w:val="0"/>
          <w:numId w:val="22"/>
        </w:numPr>
        <w:rPr>
          <w:lang w:val="es-ES"/>
        </w:rPr>
      </w:pPr>
      <w:r w:rsidRPr="00E83635">
        <w:rPr>
          <w:lang w:val="es-ES"/>
        </w:rPr>
        <w:t>Las categorías mejor valoradas incluyen: aspiradoras, herramientas de automoción, productos de pelo, televisores y videojuegos.</w:t>
      </w:r>
    </w:p>
    <w:p w14:paraId="0AC12F86" w14:textId="77777777" w:rsidR="00E83635" w:rsidRPr="00E83635" w:rsidRDefault="00E83635" w:rsidP="00E83635">
      <w:pPr>
        <w:pStyle w:val="Prrafodelista"/>
        <w:numPr>
          <w:ilvl w:val="0"/>
          <w:numId w:val="22"/>
        </w:numPr>
        <w:rPr>
          <w:lang w:val="es-ES"/>
        </w:rPr>
      </w:pPr>
      <w:r w:rsidRPr="00E83635">
        <w:rPr>
          <w:lang w:val="es-ES"/>
        </w:rPr>
        <w:t>Las peor valoradas: productos de maternidad, muebles infantiles, asistentes de voz, materiales industriales y juguetes náuticos.</w:t>
      </w:r>
    </w:p>
    <w:p w14:paraId="3048E965" w14:textId="1B5A5670" w:rsidR="00E83635" w:rsidRPr="00911C1B" w:rsidRDefault="00E83635" w:rsidP="00911C1B">
      <w:pPr>
        <w:pStyle w:val="Ttulo2"/>
        <w:rPr>
          <w:lang w:val="es-ES"/>
        </w:rPr>
      </w:pPr>
      <w:r w:rsidRPr="00911C1B">
        <w:rPr>
          <w:lang w:val="es-ES"/>
        </w:rPr>
        <w:lastRenderedPageBreak/>
        <w:t>Impacto en ventas y rentabilidad</w:t>
      </w:r>
    </w:p>
    <w:p w14:paraId="782E86A1" w14:textId="77777777" w:rsidR="00E83635" w:rsidRPr="00911C1B" w:rsidRDefault="00E83635" w:rsidP="00911C1B">
      <w:pPr>
        <w:pStyle w:val="Prrafodelista"/>
        <w:numPr>
          <w:ilvl w:val="0"/>
          <w:numId w:val="23"/>
        </w:numPr>
        <w:rPr>
          <w:lang w:val="es-ES"/>
        </w:rPr>
      </w:pPr>
      <w:r w:rsidRPr="00911C1B">
        <w:rPr>
          <w:lang w:val="es-ES"/>
        </w:rPr>
        <w:t>No hay relación significativa entre el número de estrellas y el volumen de compra o la rentabilidad anual.</w:t>
      </w:r>
    </w:p>
    <w:p w14:paraId="554B39E9" w14:textId="5BEAC851" w:rsidR="00E83635" w:rsidRPr="001C5732" w:rsidRDefault="00E83635" w:rsidP="00B2275B">
      <w:pPr>
        <w:pStyle w:val="Prrafodelista"/>
        <w:numPr>
          <w:ilvl w:val="0"/>
          <w:numId w:val="23"/>
        </w:numPr>
        <w:rPr>
          <w:lang w:val="es-ES"/>
        </w:rPr>
      </w:pPr>
      <w:r w:rsidRPr="001C5732">
        <w:rPr>
          <w:lang w:val="es-ES"/>
        </w:rPr>
        <w:t>Las valoraciones no parecen influir directamente en la decisión de compra ni en el beneficio generado.</w:t>
      </w:r>
    </w:p>
    <w:p w14:paraId="170144A1" w14:textId="512F0812" w:rsidR="00E311D2" w:rsidRPr="008E5F1D" w:rsidRDefault="00E311D2" w:rsidP="00C4262A">
      <w:pPr>
        <w:pStyle w:val="Ttulo1"/>
      </w:pPr>
      <w:bookmarkStart w:id="5" w:name="_Toc204951521"/>
      <w:r w:rsidRPr="008E5F1D">
        <w:t>Análisis por Reviews</w:t>
      </w:r>
      <w:r w:rsidR="001241BB">
        <w:t xml:space="preserve"> (4)</w:t>
      </w:r>
      <w:bookmarkEnd w:id="5"/>
    </w:p>
    <w:p w14:paraId="14F29C23" w14:textId="389774A5" w:rsidR="00AA5D55" w:rsidRPr="00AA5D55" w:rsidRDefault="00AA5D55" w:rsidP="00AA5D55">
      <w:pPr>
        <w:pStyle w:val="Ttulo2"/>
        <w:rPr>
          <w:lang w:val="es-ES"/>
        </w:rPr>
      </w:pPr>
      <w:r w:rsidRPr="00AA5D55">
        <w:rPr>
          <w:lang w:val="es-ES"/>
        </w:rPr>
        <w:t>Distribución y volumen</w:t>
      </w:r>
    </w:p>
    <w:p w14:paraId="3A5CA5D5" w14:textId="77777777" w:rsidR="00AA5D55" w:rsidRPr="00AA5D55" w:rsidRDefault="00AA5D55" w:rsidP="00AA5D55">
      <w:pPr>
        <w:pStyle w:val="Prrafodelista"/>
        <w:numPr>
          <w:ilvl w:val="0"/>
          <w:numId w:val="27"/>
        </w:numPr>
        <w:rPr>
          <w:lang w:val="es-ES"/>
        </w:rPr>
      </w:pPr>
      <w:r w:rsidRPr="00AA5D55">
        <w:rPr>
          <w:lang w:val="es-ES"/>
        </w:rPr>
        <w:t>La media general de reviews es de 663, pero no es representativa debido a una desviación típica muy alta.</w:t>
      </w:r>
    </w:p>
    <w:p w14:paraId="0F52C249" w14:textId="77777777" w:rsidR="00AA5D55" w:rsidRPr="00AA5D55" w:rsidRDefault="00AA5D55" w:rsidP="00AA5D55">
      <w:pPr>
        <w:pStyle w:val="Prrafodelista"/>
        <w:numPr>
          <w:ilvl w:val="0"/>
          <w:numId w:val="27"/>
        </w:numPr>
        <w:rPr>
          <w:lang w:val="es-ES"/>
        </w:rPr>
      </w:pPr>
      <w:r w:rsidRPr="00AA5D55">
        <w:rPr>
          <w:lang w:val="es-ES"/>
        </w:rPr>
        <w:t>El 50</w:t>
      </w:r>
      <w:r w:rsidRPr="00AA5D55">
        <w:rPr>
          <w:rFonts w:ascii="Arial" w:hAnsi="Arial" w:cs="Arial"/>
          <w:lang w:val="es-ES"/>
        </w:rPr>
        <w:t> </w:t>
      </w:r>
      <w:r w:rsidRPr="00AA5D55">
        <w:rPr>
          <w:lang w:val="es-ES"/>
        </w:rPr>
        <w:t>% de los productos tiene como m</w:t>
      </w:r>
      <w:r w:rsidRPr="00AA5D55">
        <w:rPr>
          <w:rFonts w:ascii="Aptos" w:hAnsi="Aptos" w:cs="Aptos"/>
          <w:lang w:val="es-ES"/>
        </w:rPr>
        <w:t>á</w:t>
      </w:r>
      <w:r w:rsidRPr="00AA5D55">
        <w:rPr>
          <w:lang w:val="es-ES"/>
        </w:rPr>
        <w:t>ximo 29 reviews, y 61.378 productos no tienen ninguna.</w:t>
      </w:r>
    </w:p>
    <w:p w14:paraId="74F41F31" w14:textId="77777777" w:rsidR="00AA5D55" w:rsidRPr="00AA5D55" w:rsidRDefault="00AA5D55" w:rsidP="00AA5D55">
      <w:pPr>
        <w:pStyle w:val="Prrafodelista"/>
        <w:numPr>
          <w:ilvl w:val="0"/>
          <w:numId w:val="27"/>
        </w:numPr>
        <w:rPr>
          <w:lang w:val="es-ES"/>
        </w:rPr>
      </w:pPr>
      <w:r w:rsidRPr="00AA5D55">
        <w:rPr>
          <w:lang w:val="es-ES"/>
        </w:rPr>
        <w:t>Solo 24.221 productos superan las 1000 reviews, y 132 productos tienen más de 50.000.</w:t>
      </w:r>
    </w:p>
    <w:p w14:paraId="545D8F3D" w14:textId="77777777" w:rsidR="00AA5D55" w:rsidRPr="008031AB" w:rsidRDefault="00AA5D55" w:rsidP="008031AB">
      <w:pPr>
        <w:pStyle w:val="Prrafodelista"/>
        <w:numPr>
          <w:ilvl w:val="0"/>
          <w:numId w:val="27"/>
        </w:numPr>
        <w:rPr>
          <w:lang w:val="es-ES"/>
        </w:rPr>
      </w:pPr>
      <w:r w:rsidRPr="008031AB">
        <w:rPr>
          <w:lang w:val="es-ES"/>
        </w:rPr>
        <w:t>Para los productos con entre 1 y 999 reviews (114.000 en total), la media más fiable es de 180 reviews, aunque sigue habiendo mucha variabilidad.</w:t>
      </w:r>
    </w:p>
    <w:p w14:paraId="244CFB7E" w14:textId="41607558" w:rsidR="00AA5D55" w:rsidRPr="00940597" w:rsidRDefault="00AA5D55" w:rsidP="00940597">
      <w:pPr>
        <w:pStyle w:val="Ttulo2"/>
        <w:rPr>
          <w:lang w:val="es-ES"/>
        </w:rPr>
      </w:pPr>
      <w:r w:rsidRPr="00940597">
        <w:rPr>
          <w:lang w:val="es-ES"/>
        </w:rPr>
        <w:t>Relación con precio y categorías</w:t>
      </w:r>
    </w:p>
    <w:p w14:paraId="3858CC91" w14:textId="77777777" w:rsidR="00AA5D55" w:rsidRPr="00940597" w:rsidRDefault="00AA5D55" w:rsidP="00940597">
      <w:pPr>
        <w:pStyle w:val="Prrafodelista"/>
        <w:numPr>
          <w:ilvl w:val="0"/>
          <w:numId w:val="29"/>
        </w:numPr>
        <w:rPr>
          <w:lang w:val="es-ES"/>
        </w:rPr>
      </w:pPr>
      <w:r w:rsidRPr="00940597">
        <w:rPr>
          <w:lang w:val="es-ES"/>
        </w:rPr>
        <w:t>Los productos más comentados tienden a ser más baratos, mientras que los más caros suelen tener pocas o ninguna review.</w:t>
      </w:r>
    </w:p>
    <w:p w14:paraId="41ACAE91" w14:textId="77777777" w:rsidR="00AA5D55" w:rsidRPr="00940597" w:rsidRDefault="00AA5D55" w:rsidP="00940597">
      <w:pPr>
        <w:pStyle w:val="Prrafodelista"/>
        <w:numPr>
          <w:ilvl w:val="0"/>
          <w:numId w:val="29"/>
        </w:numPr>
        <w:rPr>
          <w:lang w:val="es-ES"/>
        </w:rPr>
      </w:pPr>
      <w:r w:rsidRPr="00940597">
        <w:rPr>
          <w:lang w:val="es-ES"/>
        </w:rPr>
        <w:t>Las categorías más comentadas incluyen: casas inteligentes, productos de peluquería, asistentes de voz, videojuegos y bienestar.</w:t>
      </w:r>
    </w:p>
    <w:p w14:paraId="18B1CCFD" w14:textId="77777777" w:rsidR="00AA5D55" w:rsidRPr="00940597" w:rsidRDefault="00AA5D55" w:rsidP="00940597">
      <w:pPr>
        <w:pStyle w:val="Prrafodelista"/>
        <w:numPr>
          <w:ilvl w:val="0"/>
          <w:numId w:val="29"/>
        </w:numPr>
        <w:rPr>
          <w:lang w:val="es-ES"/>
        </w:rPr>
      </w:pPr>
      <w:r w:rsidRPr="00940597">
        <w:rPr>
          <w:lang w:val="es-ES"/>
        </w:rPr>
        <w:t>Algunas categorías, especialmente moda masculina, tienen productos sin ninguna review, lo cual es llamativo dada su alta demanda.</w:t>
      </w:r>
    </w:p>
    <w:p w14:paraId="7811D75B" w14:textId="0F7E1735" w:rsidR="00AA5D55" w:rsidRPr="00AA5D55" w:rsidRDefault="00AA5D55" w:rsidP="00940597">
      <w:pPr>
        <w:pStyle w:val="Ttulo2"/>
      </w:pPr>
      <w:r w:rsidRPr="00AA5D55">
        <w:t>Impacto en compras</w:t>
      </w:r>
    </w:p>
    <w:p w14:paraId="5F7FA8E8" w14:textId="77777777" w:rsidR="00AA5D55" w:rsidRPr="00940597" w:rsidRDefault="00AA5D55" w:rsidP="00940597">
      <w:pPr>
        <w:pStyle w:val="Prrafodelista"/>
        <w:numPr>
          <w:ilvl w:val="0"/>
          <w:numId w:val="30"/>
        </w:numPr>
        <w:rPr>
          <w:lang w:val="es-ES"/>
        </w:rPr>
      </w:pPr>
      <w:r w:rsidRPr="00940597">
        <w:rPr>
          <w:lang w:val="es-ES"/>
        </w:rPr>
        <w:t>Existe una relación entre el volumen de compra y la cantidad de reviews: los productos más comentados se compran más.</w:t>
      </w:r>
    </w:p>
    <w:p w14:paraId="3F7FA705" w14:textId="77777777" w:rsidR="00AA5D55" w:rsidRPr="00940597" w:rsidRDefault="00AA5D55" w:rsidP="00940597">
      <w:pPr>
        <w:pStyle w:val="Prrafodelista"/>
        <w:numPr>
          <w:ilvl w:val="0"/>
          <w:numId w:val="30"/>
        </w:numPr>
        <w:rPr>
          <w:lang w:val="es-ES"/>
        </w:rPr>
      </w:pPr>
      <w:r w:rsidRPr="00940597">
        <w:rPr>
          <w:lang w:val="es-ES"/>
        </w:rPr>
        <w:t>Los productos con más reviews se compran especialmente en agosto y navidad, aunque los productos sin reviews también tienen picos de compra en agosto.</w:t>
      </w:r>
    </w:p>
    <w:p w14:paraId="6866B0B3" w14:textId="3C40CEBE" w:rsidR="005F2777" w:rsidRDefault="005F2777" w:rsidP="00C4262A">
      <w:pPr>
        <w:pStyle w:val="Ttulo1"/>
      </w:pPr>
      <w:bookmarkStart w:id="6" w:name="_Toc204951522"/>
      <w:r w:rsidRPr="005F2777">
        <w:t>Análisis por precio</w:t>
      </w:r>
      <w:r>
        <w:t xml:space="preserve"> </w:t>
      </w:r>
      <w:r w:rsidR="00F76B1B" w:rsidRPr="00F76B1B">
        <w:t>y descuento</w:t>
      </w:r>
      <w:r w:rsidR="001241BB">
        <w:t xml:space="preserve"> (5)</w:t>
      </w:r>
      <w:bookmarkEnd w:id="6"/>
    </w:p>
    <w:p w14:paraId="5A1D48AA" w14:textId="77777777" w:rsidR="008C396C" w:rsidRPr="008C396C" w:rsidRDefault="008C396C" w:rsidP="00691C56">
      <w:pPr>
        <w:pStyle w:val="Ttulo2"/>
      </w:pPr>
      <w:r w:rsidRPr="008C396C">
        <w:t>Distribución de precios</w:t>
      </w:r>
    </w:p>
    <w:p w14:paraId="30798843" w14:textId="77777777" w:rsidR="008C396C" w:rsidRPr="00691C56" w:rsidRDefault="008C396C" w:rsidP="00691C56">
      <w:pPr>
        <w:pStyle w:val="Prrafodelista"/>
        <w:numPr>
          <w:ilvl w:val="0"/>
          <w:numId w:val="35"/>
        </w:numPr>
        <w:rPr>
          <w:lang w:val="es-ES"/>
        </w:rPr>
      </w:pPr>
      <w:r w:rsidRPr="00691C56">
        <w:rPr>
          <w:lang w:val="es-ES"/>
        </w:rPr>
        <w:t>El precio medio final es de 49,14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, y el original de 53,13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, lo que implica un descuento medio de 4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.</w:t>
      </w:r>
    </w:p>
    <w:p w14:paraId="416D3866" w14:textId="77777777" w:rsidR="008C396C" w:rsidRPr="00691C56" w:rsidRDefault="008C396C" w:rsidP="00691C56">
      <w:pPr>
        <w:pStyle w:val="Prrafodelista"/>
        <w:numPr>
          <w:ilvl w:val="0"/>
          <w:numId w:val="35"/>
        </w:numPr>
        <w:rPr>
          <w:lang w:val="es-ES"/>
        </w:rPr>
      </w:pPr>
      <w:r w:rsidRPr="00691C56">
        <w:rPr>
          <w:lang w:val="es-ES"/>
        </w:rPr>
        <w:lastRenderedPageBreak/>
        <w:t>Hay 5.299 productos con precio 0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 y otros 5.299 sin información de precio.</w:t>
      </w:r>
    </w:p>
    <w:p w14:paraId="16197487" w14:textId="651F73E0" w:rsidR="008C396C" w:rsidRPr="00691C56" w:rsidRDefault="008C396C" w:rsidP="00691C56">
      <w:pPr>
        <w:pStyle w:val="Prrafodelista"/>
        <w:numPr>
          <w:ilvl w:val="0"/>
          <w:numId w:val="35"/>
        </w:numPr>
        <w:rPr>
          <w:lang w:val="es-ES"/>
        </w:rPr>
      </w:pPr>
      <w:r w:rsidRPr="00691C56">
        <w:rPr>
          <w:lang w:val="es-ES"/>
        </w:rPr>
        <w:t>Solo 211 productos superan los 1.000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 xml:space="preserve">, y </w:t>
      </w:r>
      <w:r w:rsidR="0014721C" w:rsidRPr="00691C56">
        <w:rPr>
          <w:lang w:val="es-ES"/>
        </w:rPr>
        <w:t>la más cara cuesta</w:t>
      </w:r>
      <w:r w:rsidRPr="00691C56">
        <w:rPr>
          <w:lang w:val="es-ES"/>
        </w:rPr>
        <w:t> 19.400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.</w:t>
      </w:r>
    </w:p>
    <w:p w14:paraId="69981FDB" w14:textId="77777777" w:rsidR="008C396C" w:rsidRPr="00691C56" w:rsidRDefault="008C396C" w:rsidP="00691C56">
      <w:pPr>
        <w:pStyle w:val="Prrafodelista"/>
        <w:numPr>
          <w:ilvl w:val="0"/>
          <w:numId w:val="35"/>
        </w:numPr>
        <w:rPr>
          <w:lang w:val="es-ES"/>
        </w:rPr>
      </w:pPr>
      <w:r w:rsidRPr="00691C56">
        <w:rPr>
          <w:lang w:val="es-ES"/>
        </w:rPr>
        <w:t>El 25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lang w:val="es-ES"/>
        </w:rPr>
        <w:t>% de los productos cuesta menos de 47,50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, y la categoría más común es “</w:t>
      </w:r>
      <w:proofErr w:type="spellStart"/>
      <w:r w:rsidRPr="00691C56">
        <w:rPr>
          <w:lang w:val="es-ES"/>
        </w:rPr>
        <w:t>Very</w:t>
      </w:r>
      <w:proofErr w:type="spellEnd"/>
      <w:r w:rsidRPr="00691C56">
        <w:rPr>
          <w:lang w:val="es-ES"/>
        </w:rPr>
        <w:t xml:space="preserve"> </w:t>
      </w:r>
      <w:proofErr w:type="spellStart"/>
      <w:r w:rsidRPr="00691C56">
        <w:rPr>
          <w:lang w:val="es-ES"/>
        </w:rPr>
        <w:t>cheap</w:t>
      </w:r>
      <w:proofErr w:type="spellEnd"/>
      <w:r w:rsidRPr="00691C56">
        <w:rPr>
          <w:lang w:val="es-ES"/>
        </w:rPr>
        <w:t>” (76.432 productos).</w:t>
      </w:r>
    </w:p>
    <w:p w14:paraId="0C0AF2F9" w14:textId="47870230" w:rsidR="008C396C" w:rsidRPr="008C396C" w:rsidRDefault="008C396C" w:rsidP="00691C56">
      <w:pPr>
        <w:pStyle w:val="Ttulo2"/>
      </w:pPr>
      <w:proofErr w:type="spellStart"/>
      <w:r w:rsidRPr="008C396C">
        <w:t>Descuentos</w:t>
      </w:r>
      <w:proofErr w:type="spellEnd"/>
      <w:r w:rsidRPr="008C396C">
        <w:t xml:space="preserve"> y </w:t>
      </w:r>
      <w:proofErr w:type="spellStart"/>
      <w:r w:rsidRPr="008C396C">
        <w:t>comportamiento</w:t>
      </w:r>
      <w:proofErr w:type="spellEnd"/>
    </w:p>
    <w:p w14:paraId="1B17E8D7" w14:textId="77777777" w:rsidR="008C396C" w:rsidRPr="00691C56" w:rsidRDefault="008C396C" w:rsidP="00691C56">
      <w:pPr>
        <w:pStyle w:val="Prrafodelista"/>
        <w:numPr>
          <w:ilvl w:val="0"/>
          <w:numId w:val="36"/>
        </w:numPr>
        <w:rPr>
          <w:lang w:val="es-ES"/>
        </w:rPr>
      </w:pPr>
      <w:r w:rsidRPr="00691C56">
        <w:rPr>
          <w:lang w:val="es-ES"/>
        </w:rPr>
        <w:t>Solo el 26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lang w:val="es-ES"/>
        </w:rPr>
        <w:t>% de los productos tiene descuento (53.531).</w:t>
      </w:r>
    </w:p>
    <w:p w14:paraId="7F4C4449" w14:textId="77777777" w:rsidR="008C396C" w:rsidRPr="00691C56" w:rsidRDefault="008C396C" w:rsidP="00691C56">
      <w:pPr>
        <w:pStyle w:val="Prrafodelista"/>
        <w:numPr>
          <w:ilvl w:val="0"/>
          <w:numId w:val="36"/>
        </w:numPr>
        <w:rPr>
          <w:lang w:val="es-ES"/>
        </w:rPr>
      </w:pPr>
      <w:r w:rsidRPr="00691C56">
        <w:rPr>
          <w:lang w:val="es-ES"/>
        </w:rPr>
        <w:t>El precio medio es similar entre productos con y sin descuento (~49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rFonts w:ascii="Aptos" w:hAnsi="Aptos" w:cs="Aptos"/>
          <w:lang w:val="es-ES"/>
        </w:rPr>
        <w:t>€</w:t>
      </w:r>
      <w:r w:rsidRPr="00691C56">
        <w:rPr>
          <w:lang w:val="es-ES"/>
        </w:rPr>
        <w:t>).</w:t>
      </w:r>
    </w:p>
    <w:p w14:paraId="2BE4AFF6" w14:textId="77777777" w:rsidR="008C396C" w:rsidRPr="00691C56" w:rsidRDefault="008C396C" w:rsidP="00691C56">
      <w:pPr>
        <w:pStyle w:val="Prrafodelista"/>
        <w:numPr>
          <w:ilvl w:val="0"/>
          <w:numId w:val="36"/>
        </w:numPr>
        <w:rPr>
          <w:lang w:val="es-ES"/>
        </w:rPr>
      </w:pPr>
      <w:r w:rsidRPr="00691C56">
        <w:rPr>
          <w:lang w:val="es-ES"/>
        </w:rPr>
        <w:t>136 productos tienen un precio final superior al original, y sorprendentemente representan el 25</w:t>
      </w:r>
      <w:r w:rsidRPr="00691C56">
        <w:rPr>
          <w:rFonts w:ascii="Arial" w:hAnsi="Arial" w:cs="Arial"/>
          <w:lang w:val="es-ES"/>
        </w:rPr>
        <w:t> </w:t>
      </w:r>
      <w:r w:rsidRPr="00691C56">
        <w:rPr>
          <w:lang w:val="es-ES"/>
        </w:rPr>
        <w:t>% de la rentabilidad total.</w:t>
      </w:r>
    </w:p>
    <w:p w14:paraId="7F3F4B8D" w14:textId="77777777" w:rsidR="008C396C" w:rsidRPr="00691C56" w:rsidRDefault="008C396C" w:rsidP="00691C56">
      <w:pPr>
        <w:pStyle w:val="Prrafodelista"/>
        <w:numPr>
          <w:ilvl w:val="0"/>
          <w:numId w:val="36"/>
        </w:numPr>
        <w:rPr>
          <w:lang w:val="es-ES"/>
        </w:rPr>
      </w:pPr>
      <w:r w:rsidRPr="00691C56">
        <w:rPr>
          <w:lang w:val="es-ES"/>
        </w:rPr>
        <w:t>En general, a mayor precio, mayor descuento, excepto en la categoría “</w:t>
      </w:r>
      <w:proofErr w:type="spellStart"/>
      <w:r w:rsidRPr="00691C56">
        <w:rPr>
          <w:lang w:val="es-ES"/>
        </w:rPr>
        <w:t>Very</w:t>
      </w:r>
      <w:proofErr w:type="spellEnd"/>
      <w:r w:rsidRPr="00691C56">
        <w:rPr>
          <w:lang w:val="es-ES"/>
        </w:rPr>
        <w:t xml:space="preserve"> </w:t>
      </w:r>
      <w:proofErr w:type="spellStart"/>
      <w:r w:rsidRPr="00691C56">
        <w:rPr>
          <w:lang w:val="es-ES"/>
        </w:rPr>
        <w:t>expensive</w:t>
      </w:r>
      <w:proofErr w:type="spellEnd"/>
      <w:r w:rsidRPr="00691C56">
        <w:rPr>
          <w:lang w:val="es-ES"/>
        </w:rPr>
        <w:t>”, donde no hay descuentos.</w:t>
      </w:r>
    </w:p>
    <w:p w14:paraId="3A426299" w14:textId="7A7F150E" w:rsidR="008C396C" w:rsidRPr="008C396C" w:rsidRDefault="008C396C" w:rsidP="006C64FB">
      <w:pPr>
        <w:pStyle w:val="Ttulo2"/>
        <w:rPr>
          <w:lang w:val="es-ES"/>
        </w:rPr>
      </w:pPr>
      <w:r w:rsidRPr="008C396C">
        <w:rPr>
          <w:lang w:val="es-ES"/>
        </w:rPr>
        <w:t>Relación con tipo de producto y rentabilidad</w:t>
      </w:r>
    </w:p>
    <w:p w14:paraId="1FCD6385" w14:textId="77777777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 xml:space="preserve">Los Top </w:t>
      </w:r>
      <w:proofErr w:type="spellStart"/>
      <w:r w:rsidRPr="006C64FB">
        <w:rPr>
          <w:lang w:val="es-ES"/>
        </w:rPr>
        <w:t>Products</w:t>
      </w:r>
      <w:proofErr w:type="spellEnd"/>
      <w:r w:rsidRPr="006C64FB">
        <w:rPr>
          <w:lang w:val="es-ES"/>
        </w:rPr>
        <w:t> y </w:t>
      </w:r>
      <w:proofErr w:type="spellStart"/>
      <w:r w:rsidRPr="006C64FB">
        <w:rPr>
          <w:lang w:val="es-ES"/>
        </w:rPr>
        <w:t>Best</w:t>
      </w:r>
      <w:proofErr w:type="spellEnd"/>
      <w:r w:rsidRPr="006C64FB">
        <w:rPr>
          <w:lang w:val="es-ES"/>
        </w:rPr>
        <w:t xml:space="preserve"> Sellers son más baratos y tienen más descuento.</w:t>
      </w:r>
    </w:p>
    <w:p w14:paraId="256FBA49" w14:textId="77777777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>Las categorías más caras: Monitores, Maletas y Sistemas de seguridad.</w:t>
      </w:r>
    </w:p>
    <w:p w14:paraId="4A4A5B9C" w14:textId="77777777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>Las más baratas: Relojes de chico, juguetes de recién nacido y bombillas.</w:t>
      </w:r>
    </w:p>
    <w:p w14:paraId="21A94864" w14:textId="77777777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>Las categorías con menos descuento: Juguetes náuticos, materiales industriales y adornos textiles.</w:t>
      </w:r>
    </w:p>
    <w:p w14:paraId="4CFE4A56" w14:textId="77777777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 xml:space="preserve">El producto más caro vale 19.400€ y se llama "Replicas Marinas". </w:t>
      </w:r>
    </w:p>
    <w:p w14:paraId="5A91A027" w14:textId="2A8E2824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 xml:space="preserve">El producto con más </w:t>
      </w:r>
      <w:proofErr w:type="spellStart"/>
      <w:r w:rsidRPr="006C64FB">
        <w:rPr>
          <w:lang w:val="es-ES"/>
        </w:rPr>
        <w:t>decuento</w:t>
      </w:r>
      <w:proofErr w:type="spellEnd"/>
      <w:r w:rsidRPr="006C64FB">
        <w:rPr>
          <w:lang w:val="es-ES"/>
        </w:rPr>
        <w:t xml:space="preserve"> es de 680.99€ y se llama "</w:t>
      </w:r>
      <w:proofErr w:type="spellStart"/>
      <w:r w:rsidRPr="006C64FB">
        <w:rPr>
          <w:lang w:val="es-ES"/>
        </w:rPr>
        <w:t>bObsweep</w:t>
      </w:r>
      <w:proofErr w:type="spellEnd"/>
      <w:r w:rsidRPr="006C64FB">
        <w:rPr>
          <w:lang w:val="es-ES"/>
        </w:rPr>
        <w:t xml:space="preserve"> </w:t>
      </w:r>
      <w:proofErr w:type="spellStart"/>
      <w:r w:rsidRPr="006C64FB">
        <w:rPr>
          <w:lang w:val="es-ES"/>
        </w:rPr>
        <w:t>PetHair</w:t>
      </w:r>
      <w:proofErr w:type="spellEnd"/>
      <w:r w:rsidRPr="006C64FB">
        <w:rPr>
          <w:lang w:val="es-ES"/>
        </w:rPr>
        <w:t xml:space="preserve"> SLAM Robot </w:t>
      </w:r>
      <w:proofErr w:type="spellStart"/>
      <w:r w:rsidRPr="006C64FB">
        <w:rPr>
          <w:lang w:val="es-ES"/>
        </w:rPr>
        <w:t>Vacuum</w:t>
      </w:r>
      <w:proofErr w:type="spellEnd"/>
      <w:r w:rsidRPr="006C64FB">
        <w:rPr>
          <w:lang w:val="es-ES"/>
        </w:rPr>
        <w:t xml:space="preserve"> </w:t>
      </w:r>
      <w:proofErr w:type="spellStart"/>
      <w:r w:rsidRPr="006C64FB">
        <w:rPr>
          <w:lang w:val="es-ES"/>
        </w:rPr>
        <w:t>Cleaner</w:t>
      </w:r>
      <w:proofErr w:type="spellEnd"/>
      <w:r w:rsidRPr="006C64FB">
        <w:rPr>
          <w:lang w:val="es-ES"/>
        </w:rPr>
        <w:t>".</w:t>
      </w:r>
    </w:p>
    <w:p w14:paraId="2F44D2C3" w14:textId="355AAE1F" w:rsidR="008C396C" w:rsidRPr="006C64FB" w:rsidRDefault="008C396C" w:rsidP="006C64FB">
      <w:pPr>
        <w:pStyle w:val="Prrafodelista"/>
        <w:numPr>
          <w:ilvl w:val="0"/>
          <w:numId w:val="37"/>
        </w:numPr>
        <w:rPr>
          <w:lang w:val="es-ES"/>
        </w:rPr>
      </w:pPr>
      <w:r w:rsidRPr="006C64FB">
        <w:rPr>
          <w:lang w:val="es-ES"/>
        </w:rPr>
        <w:t>El beneficio anual de los 3 mejores productos ha sido de 83 MM, 31 MM y 24 MM. El que ha dado 83 MM se llama "</w:t>
      </w:r>
      <w:proofErr w:type="spellStart"/>
      <w:r w:rsidRPr="006C64FB">
        <w:rPr>
          <w:lang w:val="es-ES"/>
        </w:rPr>
        <w:t>Tektini</w:t>
      </w:r>
      <w:proofErr w:type="spellEnd"/>
      <w:r w:rsidRPr="006C64FB">
        <w:rPr>
          <w:lang w:val="es-ES"/>
        </w:rPr>
        <w:t>", se ha vendido 20.000 veces a un precio de 4.198,99€.</w:t>
      </w:r>
    </w:p>
    <w:p w14:paraId="764ADA33" w14:textId="5EE5D363" w:rsidR="008C396C" w:rsidRPr="00326754" w:rsidRDefault="008C396C" w:rsidP="00B71B96">
      <w:pPr>
        <w:pStyle w:val="Ttulo2"/>
        <w:rPr>
          <w:lang w:val="es-ES"/>
        </w:rPr>
      </w:pPr>
      <w:r w:rsidRPr="00326754">
        <w:rPr>
          <w:lang w:val="es-ES"/>
        </w:rPr>
        <w:t>Relación con compras y beneficio</w:t>
      </w:r>
    </w:p>
    <w:p w14:paraId="30A1C75F" w14:textId="77777777" w:rsidR="008C396C" w:rsidRPr="00B71B96" w:rsidRDefault="008C396C" w:rsidP="00B71B96">
      <w:pPr>
        <w:pStyle w:val="Prrafodelista"/>
        <w:numPr>
          <w:ilvl w:val="0"/>
          <w:numId w:val="38"/>
        </w:numPr>
        <w:rPr>
          <w:lang w:val="es-ES"/>
        </w:rPr>
      </w:pPr>
      <w:r w:rsidRPr="00B71B96">
        <w:rPr>
          <w:lang w:val="es-ES"/>
        </w:rPr>
        <w:t>Los productos más comprados tienen un precio medio algo superior.</w:t>
      </w:r>
    </w:p>
    <w:p w14:paraId="496A5044" w14:textId="77777777" w:rsidR="008C396C" w:rsidRPr="00B71B96" w:rsidRDefault="008C396C" w:rsidP="00B71B96">
      <w:pPr>
        <w:pStyle w:val="Prrafodelista"/>
        <w:numPr>
          <w:ilvl w:val="0"/>
          <w:numId w:val="38"/>
        </w:numPr>
        <w:rPr>
          <w:lang w:val="es-ES"/>
        </w:rPr>
      </w:pPr>
      <w:r w:rsidRPr="00B71B96">
        <w:rPr>
          <w:lang w:val="es-ES"/>
        </w:rPr>
        <w:t>Los productos no comprados tienen menos descuento y suelen tener precio medio (ni muy alto ni muy bajo).</w:t>
      </w:r>
    </w:p>
    <w:p w14:paraId="0E9628DB" w14:textId="77777777" w:rsidR="008C396C" w:rsidRPr="00B71B96" w:rsidRDefault="008C396C" w:rsidP="00B71B96">
      <w:pPr>
        <w:pStyle w:val="Prrafodelista"/>
        <w:numPr>
          <w:ilvl w:val="0"/>
          <w:numId w:val="38"/>
        </w:numPr>
        <w:rPr>
          <w:lang w:val="es-ES"/>
        </w:rPr>
      </w:pPr>
      <w:r w:rsidRPr="00B71B96">
        <w:rPr>
          <w:lang w:val="es-ES"/>
        </w:rPr>
        <w:t>La categoría con mayor volumen de compra tiene también más productos caros, lo que indica que el precio no frena la compra.</w:t>
      </w:r>
    </w:p>
    <w:p w14:paraId="31AA1F78" w14:textId="787B536F" w:rsidR="008C396C" w:rsidRPr="00B71B96" w:rsidRDefault="008C396C" w:rsidP="00B71B96">
      <w:pPr>
        <w:pStyle w:val="Prrafodelista"/>
        <w:numPr>
          <w:ilvl w:val="0"/>
          <w:numId w:val="38"/>
        </w:numPr>
        <w:rPr>
          <w:lang w:val="es-ES"/>
        </w:rPr>
      </w:pPr>
      <w:r w:rsidRPr="00B71B96">
        <w:rPr>
          <w:lang w:val="es-ES"/>
        </w:rPr>
        <w:t>Los productos con descuento, aunque son menos, generan un 35</w:t>
      </w:r>
      <w:r w:rsidRPr="00B71B96">
        <w:rPr>
          <w:rFonts w:ascii="Arial" w:hAnsi="Arial" w:cs="Arial"/>
          <w:lang w:val="es-ES"/>
        </w:rPr>
        <w:t> </w:t>
      </w:r>
      <w:r w:rsidRPr="00B71B96">
        <w:rPr>
          <w:lang w:val="es-ES"/>
        </w:rPr>
        <w:t>% del beneficio anual, frente al 40</w:t>
      </w:r>
      <w:r w:rsidRPr="00B71B96">
        <w:rPr>
          <w:rFonts w:ascii="Arial" w:hAnsi="Arial" w:cs="Arial"/>
          <w:lang w:val="es-ES"/>
        </w:rPr>
        <w:t> </w:t>
      </w:r>
      <w:r w:rsidRPr="00B71B96">
        <w:rPr>
          <w:lang w:val="es-ES"/>
        </w:rPr>
        <w:t>% de los que no tienen descuento (que son el 73</w:t>
      </w:r>
      <w:r w:rsidRPr="00B71B96">
        <w:rPr>
          <w:rFonts w:ascii="Arial" w:hAnsi="Arial" w:cs="Arial"/>
          <w:lang w:val="es-ES"/>
        </w:rPr>
        <w:t> </w:t>
      </w:r>
      <w:r w:rsidRPr="00B71B96">
        <w:rPr>
          <w:lang w:val="es-ES"/>
        </w:rPr>
        <w:t>%). Son más rentables los productos con descuento.</w:t>
      </w:r>
    </w:p>
    <w:p w14:paraId="55DB5FA2" w14:textId="138ABCE6" w:rsidR="005C5B8B" w:rsidRDefault="005C5B8B" w:rsidP="00C4262A">
      <w:pPr>
        <w:pStyle w:val="Ttulo1"/>
      </w:pPr>
      <w:bookmarkStart w:id="7" w:name="_Toc204951523"/>
      <w:r w:rsidRPr="000342C2">
        <w:lastRenderedPageBreak/>
        <w:t>Análisis por categoría</w:t>
      </w:r>
      <w:r w:rsidR="001241BB" w:rsidRPr="000342C2">
        <w:t xml:space="preserve"> (6)</w:t>
      </w:r>
      <w:bookmarkEnd w:id="7"/>
    </w:p>
    <w:p w14:paraId="5D455797" w14:textId="35F30EE7" w:rsidR="00326754" w:rsidRPr="00326754" w:rsidRDefault="00326754" w:rsidP="00326754">
      <w:pPr>
        <w:pStyle w:val="Ttulo2"/>
      </w:pPr>
      <w:r w:rsidRPr="00326754">
        <w:t xml:space="preserve"> Distribución </w:t>
      </w:r>
      <w:r>
        <w:t>e importancia</w:t>
      </w:r>
    </w:p>
    <w:p w14:paraId="483E3550" w14:textId="77777777" w:rsidR="00326754" w:rsidRPr="00326754" w:rsidRDefault="00326754" w:rsidP="00326754">
      <w:pPr>
        <w:pStyle w:val="Prrafodelista"/>
        <w:numPr>
          <w:ilvl w:val="0"/>
          <w:numId w:val="42"/>
        </w:numPr>
      </w:pPr>
      <w:r w:rsidRPr="00326754">
        <w:t>Existen 35 categorías en total.</w:t>
      </w:r>
    </w:p>
    <w:p w14:paraId="159028C3" w14:textId="77777777" w:rsidR="00326754" w:rsidRPr="00326754" w:rsidRDefault="00326754" w:rsidP="00326754">
      <w:pPr>
        <w:pStyle w:val="Prrafodelista"/>
        <w:numPr>
          <w:ilvl w:val="0"/>
          <w:numId w:val="42"/>
        </w:numPr>
        <w:rPr>
          <w:lang w:val="es-ES"/>
        </w:rPr>
      </w:pPr>
      <w:r w:rsidRPr="00326754">
        <w:rPr>
          <w:lang w:val="es-ES"/>
        </w:rPr>
        <w:t>Las más numerosas en productos son: Ropa de hombre, Ropa de mujer y Zapatos de hombre.</w:t>
      </w:r>
    </w:p>
    <w:p w14:paraId="56788D7E" w14:textId="77777777" w:rsidR="00326754" w:rsidRPr="00326754" w:rsidRDefault="00326754" w:rsidP="00326754">
      <w:pPr>
        <w:pStyle w:val="Prrafodelista"/>
        <w:numPr>
          <w:ilvl w:val="0"/>
          <w:numId w:val="42"/>
        </w:numPr>
        <w:rPr>
          <w:lang w:val="es-ES"/>
        </w:rPr>
      </w:pPr>
      <w:r w:rsidRPr="00326754">
        <w:rPr>
          <w:lang w:val="es-ES"/>
        </w:rPr>
        <w:t>Las categorías con más </w:t>
      </w:r>
      <w:proofErr w:type="spellStart"/>
      <w:r w:rsidRPr="00326754">
        <w:rPr>
          <w:lang w:val="es-ES"/>
        </w:rPr>
        <w:t>Best</w:t>
      </w:r>
      <w:proofErr w:type="spellEnd"/>
      <w:r w:rsidRPr="00326754">
        <w:rPr>
          <w:lang w:val="es-ES"/>
        </w:rPr>
        <w:t xml:space="preserve"> Sellers: Equipo de automoción, Ropa de hombre y Juguetes.</w:t>
      </w:r>
    </w:p>
    <w:p w14:paraId="69D8EDA4" w14:textId="77777777" w:rsidR="00326754" w:rsidRPr="00326754" w:rsidRDefault="00326754" w:rsidP="00326754">
      <w:pPr>
        <w:pStyle w:val="Prrafodelista"/>
        <w:numPr>
          <w:ilvl w:val="0"/>
          <w:numId w:val="42"/>
        </w:numPr>
        <w:rPr>
          <w:lang w:val="es-ES"/>
        </w:rPr>
      </w:pPr>
      <w:r w:rsidRPr="00326754">
        <w:rPr>
          <w:lang w:val="es-ES"/>
        </w:rPr>
        <w:t xml:space="preserve">Algunas categorías no tienen ningún </w:t>
      </w:r>
      <w:proofErr w:type="spellStart"/>
      <w:proofErr w:type="gramStart"/>
      <w:r w:rsidRPr="00326754">
        <w:rPr>
          <w:lang w:val="es-ES"/>
        </w:rPr>
        <w:t>Best</w:t>
      </w:r>
      <w:proofErr w:type="spellEnd"/>
      <w:r w:rsidRPr="00326754">
        <w:rPr>
          <w:lang w:val="es-ES"/>
        </w:rPr>
        <w:t xml:space="preserve"> </w:t>
      </w:r>
      <w:proofErr w:type="spellStart"/>
      <w:r w:rsidRPr="00326754">
        <w:rPr>
          <w:lang w:val="es-ES"/>
        </w:rPr>
        <w:t>Seller</w:t>
      </w:r>
      <w:proofErr w:type="spellEnd"/>
      <w:proofErr w:type="gramEnd"/>
      <w:r w:rsidRPr="00326754">
        <w:rPr>
          <w:lang w:val="es-ES"/>
        </w:rPr>
        <w:t>, como Maletas, Asistentes de voz y Juguetes de barcos para niños.</w:t>
      </w:r>
    </w:p>
    <w:p w14:paraId="4221A8BC" w14:textId="5E232577" w:rsidR="00326754" w:rsidRPr="00326754" w:rsidRDefault="00326754" w:rsidP="00326754">
      <w:pPr>
        <w:pStyle w:val="Ttulo2"/>
      </w:pPr>
      <w:r w:rsidRPr="00326754">
        <w:t>Top Products y demanda</w:t>
      </w:r>
    </w:p>
    <w:p w14:paraId="20530D50" w14:textId="77777777" w:rsidR="00326754" w:rsidRPr="00326754" w:rsidRDefault="00326754" w:rsidP="00326754">
      <w:pPr>
        <w:pStyle w:val="Prrafodelista"/>
        <w:numPr>
          <w:ilvl w:val="0"/>
          <w:numId w:val="43"/>
        </w:numPr>
        <w:rPr>
          <w:lang w:val="es-ES"/>
        </w:rPr>
      </w:pPr>
      <w:r w:rsidRPr="00326754">
        <w:rPr>
          <w:lang w:val="es-ES"/>
        </w:rPr>
        <w:t>Las categorías con más Top Products: Ropa de chica, Juguetes y Televisores.</w:t>
      </w:r>
    </w:p>
    <w:p w14:paraId="2D3287D0" w14:textId="77777777" w:rsidR="00326754" w:rsidRPr="00326754" w:rsidRDefault="00326754" w:rsidP="00326754">
      <w:pPr>
        <w:pStyle w:val="Prrafodelista"/>
        <w:numPr>
          <w:ilvl w:val="0"/>
          <w:numId w:val="43"/>
        </w:numPr>
        <w:rPr>
          <w:lang w:val="es-ES"/>
        </w:rPr>
      </w:pPr>
      <w:r w:rsidRPr="00326754">
        <w:rPr>
          <w:lang w:val="es-ES"/>
        </w:rPr>
        <w:t>Las que menos tienen: Relojes de niño, Asistentes de voz y Juguetes de barcos para niños.</w:t>
      </w:r>
    </w:p>
    <w:p w14:paraId="0690F090" w14:textId="77777777" w:rsidR="00326754" w:rsidRPr="00326754" w:rsidRDefault="00326754" w:rsidP="00326754">
      <w:pPr>
        <w:pStyle w:val="Prrafodelista"/>
        <w:numPr>
          <w:ilvl w:val="0"/>
          <w:numId w:val="43"/>
        </w:numPr>
        <w:rPr>
          <w:lang w:val="es-ES"/>
        </w:rPr>
      </w:pPr>
      <w:r w:rsidRPr="00326754">
        <w:rPr>
          <w:lang w:val="es-ES"/>
        </w:rPr>
        <w:t>Las más demandadas (por volumen de compra): Videoconsolas, Monitores y Juguetes de barcos para niños.</w:t>
      </w:r>
    </w:p>
    <w:p w14:paraId="0169680F" w14:textId="77777777" w:rsidR="00326754" w:rsidRPr="00326754" w:rsidRDefault="00326754" w:rsidP="00326754">
      <w:pPr>
        <w:pStyle w:val="Prrafodelista"/>
        <w:numPr>
          <w:ilvl w:val="0"/>
          <w:numId w:val="43"/>
        </w:numPr>
        <w:rPr>
          <w:lang w:val="es-ES"/>
        </w:rPr>
      </w:pPr>
      <w:r w:rsidRPr="00326754">
        <w:rPr>
          <w:lang w:val="es-ES"/>
        </w:rPr>
        <w:t>Las menos demandadas: Juguetes de deporte y exteriores, y Equipo de automoción.</w:t>
      </w:r>
    </w:p>
    <w:p w14:paraId="43C9AD37" w14:textId="79E26BDF" w:rsidR="00326754" w:rsidRPr="00326754" w:rsidRDefault="00326754" w:rsidP="00326754">
      <w:pPr>
        <w:pStyle w:val="Ttulo2"/>
      </w:pPr>
      <w:r w:rsidRPr="00326754">
        <w:t>Rentabilidad</w:t>
      </w:r>
    </w:p>
    <w:p w14:paraId="2B06DF70" w14:textId="77777777" w:rsidR="00326754" w:rsidRPr="00326754" w:rsidRDefault="00326754" w:rsidP="00326754">
      <w:pPr>
        <w:pStyle w:val="Prrafodelista"/>
        <w:numPr>
          <w:ilvl w:val="0"/>
          <w:numId w:val="44"/>
        </w:numPr>
        <w:rPr>
          <w:lang w:val="es-ES"/>
        </w:rPr>
      </w:pPr>
      <w:r w:rsidRPr="00326754">
        <w:rPr>
          <w:lang w:val="es-ES"/>
        </w:rPr>
        <w:t>Las categorías con mayor beneficio medio anual: Monitores, Juguetes de barcos para niños y Maletas.</w:t>
      </w:r>
    </w:p>
    <w:p w14:paraId="4CA2E28C" w14:textId="7E7ED090" w:rsidR="00326754" w:rsidRPr="00326754" w:rsidRDefault="00326754" w:rsidP="00A700C9">
      <w:pPr>
        <w:pStyle w:val="Prrafodelista"/>
        <w:numPr>
          <w:ilvl w:val="0"/>
          <w:numId w:val="44"/>
        </w:numPr>
        <w:rPr>
          <w:lang w:val="es-ES"/>
        </w:rPr>
      </w:pPr>
      <w:r w:rsidRPr="00326754">
        <w:rPr>
          <w:lang w:val="es-ES"/>
        </w:rPr>
        <w:t>Las menos rentables: Juguetes de deporte y exteriores, Juguetes de recién nacidos y Productos de relajación y bienestar.</w:t>
      </w:r>
    </w:p>
    <w:p w14:paraId="03AE4E2F" w14:textId="7C2A5947" w:rsidR="002141E5" w:rsidRDefault="002141E5" w:rsidP="00C4262A">
      <w:pPr>
        <w:pStyle w:val="Ttulo1"/>
      </w:pPr>
      <w:bookmarkStart w:id="8" w:name="_Toc204951524"/>
      <w:r w:rsidRPr="000342C2">
        <w:t>Análisis sobre volumen de compra</w:t>
      </w:r>
      <w:r w:rsidR="001241BB" w:rsidRPr="000342C2">
        <w:t xml:space="preserve"> (7)</w:t>
      </w:r>
      <w:bookmarkEnd w:id="8"/>
    </w:p>
    <w:p w14:paraId="257E9201" w14:textId="56225A9B" w:rsidR="004C6B63" w:rsidRPr="0072364D" w:rsidRDefault="004C6B63" w:rsidP="004C6B63">
      <w:pPr>
        <w:pStyle w:val="Ttulo2"/>
        <w:rPr>
          <w:lang w:val="es-ES"/>
        </w:rPr>
      </w:pPr>
      <w:r w:rsidRPr="0072364D">
        <w:rPr>
          <w:lang w:val="es-ES"/>
        </w:rPr>
        <w:t>Distribución del beneficio</w:t>
      </w:r>
      <w:r w:rsidR="0072364D" w:rsidRPr="0072364D">
        <w:rPr>
          <w:lang w:val="es-ES"/>
        </w:rPr>
        <w:t xml:space="preserve"> y v</w:t>
      </w:r>
      <w:r w:rsidR="0072364D">
        <w:rPr>
          <w:lang w:val="es-ES"/>
        </w:rPr>
        <w:t>olumen</w:t>
      </w:r>
    </w:p>
    <w:p w14:paraId="03B4082F" w14:textId="77777777" w:rsidR="004C6B63" w:rsidRPr="004C6B63" w:rsidRDefault="004C6B63" w:rsidP="004C6B63">
      <w:pPr>
        <w:pStyle w:val="Prrafodelista"/>
        <w:numPr>
          <w:ilvl w:val="0"/>
          <w:numId w:val="47"/>
        </w:numPr>
        <w:rPr>
          <w:lang w:val="es-ES"/>
        </w:rPr>
      </w:pPr>
      <w:r w:rsidRPr="004C6B63">
        <w:rPr>
          <w:lang w:val="es-ES"/>
        </w:rPr>
        <w:t>El grupo "</w:t>
      </w:r>
      <w:proofErr w:type="spellStart"/>
      <w:r w:rsidRPr="004C6B63">
        <w:rPr>
          <w:lang w:val="es-ES"/>
        </w:rPr>
        <w:t>Very</w:t>
      </w:r>
      <w:proofErr w:type="spellEnd"/>
      <w:r w:rsidRPr="004C6B63">
        <w:rPr>
          <w:lang w:val="es-ES"/>
        </w:rPr>
        <w:t xml:space="preserve"> </w:t>
      </w:r>
      <w:proofErr w:type="spellStart"/>
      <w:r w:rsidRPr="004C6B63">
        <w:rPr>
          <w:lang w:val="es-ES"/>
        </w:rPr>
        <w:t>high</w:t>
      </w:r>
      <w:proofErr w:type="spellEnd"/>
      <w:r w:rsidRPr="004C6B63">
        <w:rPr>
          <w:lang w:val="es-ES"/>
        </w:rPr>
        <w:t xml:space="preserve"> </w:t>
      </w:r>
      <w:proofErr w:type="spellStart"/>
      <w:r w:rsidRPr="004C6B63">
        <w:rPr>
          <w:lang w:val="es-ES"/>
        </w:rPr>
        <w:t>purchase</w:t>
      </w:r>
      <w:proofErr w:type="spellEnd"/>
      <w:r w:rsidRPr="004C6B63">
        <w:rPr>
          <w:lang w:val="es-ES"/>
        </w:rPr>
        <w:t xml:space="preserve"> </w:t>
      </w:r>
      <w:proofErr w:type="spellStart"/>
      <w:r w:rsidRPr="004C6B63">
        <w:rPr>
          <w:lang w:val="es-ES"/>
        </w:rPr>
        <w:t>volume</w:t>
      </w:r>
      <w:proofErr w:type="spellEnd"/>
      <w:r w:rsidRPr="004C6B63">
        <w:rPr>
          <w:lang w:val="es-ES"/>
        </w:rPr>
        <w:t>" representa solo el 15,45</w:t>
      </w:r>
      <w:r w:rsidRPr="004C6B63">
        <w:rPr>
          <w:rFonts w:ascii="Arial" w:hAnsi="Arial" w:cs="Arial"/>
          <w:lang w:val="es-ES"/>
        </w:rPr>
        <w:t> </w:t>
      </w:r>
      <w:r w:rsidRPr="004C6B63">
        <w:rPr>
          <w:lang w:val="es-ES"/>
        </w:rPr>
        <w:t>% de los productos, pero genera un 87</w:t>
      </w:r>
      <w:r w:rsidRPr="004C6B63">
        <w:rPr>
          <w:rFonts w:ascii="Arial" w:hAnsi="Arial" w:cs="Arial"/>
          <w:lang w:val="es-ES"/>
        </w:rPr>
        <w:t> </w:t>
      </w:r>
      <w:r w:rsidRPr="004C6B63">
        <w:rPr>
          <w:lang w:val="es-ES"/>
        </w:rPr>
        <w:t>% del beneficio total.</w:t>
      </w:r>
    </w:p>
    <w:p w14:paraId="2CAAA20E" w14:textId="77777777" w:rsidR="004C6B63" w:rsidRPr="004C6B63" w:rsidRDefault="004C6B63" w:rsidP="004C6B63">
      <w:pPr>
        <w:pStyle w:val="Prrafodelista"/>
        <w:numPr>
          <w:ilvl w:val="0"/>
          <w:numId w:val="47"/>
        </w:numPr>
        <w:rPr>
          <w:lang w:val="es-ES"/>
        </w:rPr>
      </w:pPr>
      <w:r w:rsidRPr="004C6B63">
        <w:rPr>
          <w:lang w:val="es-ES"/>
        </w:rPr>
        <w:t>En contraste, los grupos "High", "Low" y "</w:t>
      </w:r>
      <w:proofErr w:type="spellStart"/>
      <w:r w:rsidRPr="004C6B63">
        <w:rPr>
          <w:lang w:val="es-ES"/>
        </w:rPr>
        <w:t>Very</w:t>
      </w:r>
      <w:proofErr w:type="spellEnd"/>
      <w:r w:rsidRPr="004C6B63">
        <w:rPr>
          <w:lang w:val="es-ES"/>
        </w:rPr>
        <w:t xml:space="preserve"> </w:t>
      </w:r>
      <w:proofErr w:type="spellStart"/>
      <w:r w:rsidRPr="004C6B63">
        <w:rPr>
          <w:lang w:val="es-ES"/>
        </w:rPr>
        <w:t>low</w:t>
      </w:r>
      <w:proofErr w:type="spellEnd"/>
      <w:r w:rsidRPr="004C6B63">
        <w:rPr>
          <w:lang w:val="es-ES"/>
        </w:rPr>
        <w:t>" concentran el 68</w:t>
      </w:r>
      <w:r w:rsidRPr="004C6B63">
        <w:rPr>
          <w:rFonts w:ascii="Arial" w:hAnsi="Arial" w:cs="Arial"/>
          <w:lang w:val="es-ES"/>
        </w:rPr>
        <w:t> </w:t>
      </w:r>
      <w:r w:rsidRPr="004C6B63">
        <w:rPr>
          <w:lang w:val="es-ES"/>
        </w:rPr>
        <w:t>% de los productos, pero solo aportan un 9,4</w:t>
      </w:r>
      <w:r w:rsidRPr="004C6B63">
        <w:rPr>
          <w:rFonts w:ascii="Arial" w:hAnsi="Arial" w:cs="Arial"/>
          <w:lang w:val="es-ES"/>
        </w:rPr>
        <w:t> </w:t>
      </w:r>
      <w:r w:rsidRPr="004C6B63">
        <w:rPr>
          <w:lang w:val="es-ES"/>
        </w:rPr>
        <w:t>% del beneficio.</w:t>
      </w:r>
    </w:p>
    <w:p w14:paraId="2917C8A8" w14:textId="77777777" w:rsidR="004C6B63" w:rsidRPr="004C6B63" w:rsidRDefault="004C6B63" w:rsidP="004C6B63">
      <w:pPr>
        <w:pStyle w:val="Prrafodelista"/>
        <w:numPr>
          <w:ilvl w:val="0"/>
          <w:numId w:val="47"/>
        </w:numPr>
        <w:rPr>
          <w:lang w:val="es-ES"/>
        </w:rPr>
      </w:pPr>
      <w:r w:rsidRPr="004C6B63">
        <w:rPr>
          <w:lang w:val="es-ES"/>
        </w:rPr>
        <w:t>El grupo "</w:t>
      </w:r>
      <w:proofErr w:type="spellStart"/>
      <w:r w:rsidRPr="004C6B63">
        <w:rPr>
          <w:lang w:val="es-ES"/>
        </w:rPr>
        <w:t>Not</w:t>
      </w:r>
      <w:proofErr w:type="spellEnd"/>
      <w:r w:rsidRPr="004C6B63">
        <w:rPr>
          <w:lang w:val="es-ES"/>
        </w:rPr>
        <w:t xml:space="preserve"> </w:t>
      </w:r>
      <w:proofErr w:type="spellStart"/>
      <w:r w:rsidRPr="004C6B63">
        <w:rPr>
          <w:lang w:val="es-ES"/>
        </w:rPr>
        <w:t>purchased</w:t>
      </w:r>
      <w:proofErr w:type="spellEnd"/>
      <w:r w:rsidRPr="004C6B63">
        <w:rPr>
          <w:lang w:val="es-ES"/>
        </w:rPr>
        <w:t>" representa un 2,11</w:t>
      </w:r>
      <w:r w:rsidRPr="004C6B63">
        <w:rPr>
          <w:rFonts w:ascii="Arial" w:hAnsi="Arial" w:cs="Arial"/>
          <w:lang w:val="es-ES"/>
        </w:rPr>
        <w:t> </w:t>
      </w:r>
      <w:r w:rsidRPr="004C6B63">
        <w:rPr>
          <w:lang w:val="es-ES"/>
        </w:rPr>
        <w:t>% del total y no genera ningún beneficio.</w:t>
      </w:r>
    </w:p>
    <w:p w14:paraId="38652F52" w14:textId="39520C02" w:rsidR="00BC3669" w:rsidRDefault="00BC3669" w:rsidP="00C4262A">
      <w:pPr>
        <w:pStyle w:val="Ttulo1"/>
      </w:pPr>
      <w:bookmarkStart w:id="9" w:name="_Toc204951525"/>
      <w:r w:rsidRPr="000342C2">
        <w:lastRenderedPageBreak/>
        <w:t>Análisis sobre el mes con mayor volumen de compras</w:t>
      </w:r>
      <w:r w:rsidR="001241BB" w:rsidRPr="000342C2">
        <w:t xml:space="preserve"> (8)</w:t>
      </w:r>
      <w:bookmarkEnd w:id="9"/>
    </w:p>
    <w:p w14:paraId="4726FA6A" w14:textId="6B28C017" w:rsidR="002B054A" w:rsidRPr="002B054A" w:rsidRDefault="000B210D" w:rsidP="002B054A">
      <w:pPr>
        <w:pStyle w:val="Ttulo2"/>
        <w:rPr>
          <w:lang w:val="es-ES"/>
        </w:rPr>
      </w:pPr>
      <w:r>
        <w:rPr>
          <w:lang w:val="es-ES"/>
        </w:rPr>
        <w:t xml:space="preserve">Estacionalidad de la demanda y beneficio </w:t>
      </w:r>
      <w:r w:rsidR="002B054A">
        <w:rPr>
          <w:lang w:val="es-ES"/>
        </w:rPr>
        <w:t xml:space="preserve"> </w:t>
      </w:r>
    </w:p>
    <w:p w14:paraId="110EF74A" w14:textId="2B1B8B38" w:rsidR="00725C87" w:rsidRDefault="00725C87" w:rsidP="00725C87">
      <w:pPr>
        <w:pStyle w:val="Prrafodelista"/>
        <w:numPr>
          <w:ilvl w:val="0"/>
          <w:numId w:val="8"/>
        </w:numPr>
        <w:rPr>
          <w:lang w:val="es-ES"/>
        </w:rPr>
      </w:pPr>
      <w:r w:rsidRPr="00725C87">
        <w:rPr>
          <w:lang w:val="es-ES"/>
        </w:rPr>
        <w:t>Los meses de mayor demanda de productos y beneficio son los cercanos a navidad y verano</w:t>
      </w:r>
      <w:r>
        <w:rPr>
          <w:lang w:val="es-ES"/>
        </w:rPr>
        <w:t xml:space="preserve">. </w:t>
      </w:r>
    </w:p>
    <w:p w14:paraId="7B8101B6" w14:textId="4A7668C1" w:rsidR="00F555AB" w:rsidRDefault="00F555AB" w:rsidP="00725C87">
      <w:pPr>
        <w:pStyle w:val="Prrafodelista"/>
        <w:numPr>
          <w:ilvl w:val="0"/>
          <w:numId w:val="8"/>
        </w:numPr>
        <w:rPr>
          <w:lang w:val="es-ES"/>
        </w:rPr>
      </w:pPr>
      <w:r w:rsidRPr="00F555AB">
        <w:rPr>
          <w:lang w:val="es-ES"/>
        </w:rPr>
        <w:t>El mes que más beneficio anual ofrece es diciembre, con un beneficio medio de 84.780€</w:t>
      </w:r>
      <w:r>
        <w:rPr>
          <w:lang w:val="es-ES"/>
        </w:rPr>
        <w:t xml:space="preserve">. </w:t>
      </w:r>
    </w:p>
    <w:p w14:paraId="21A9E337" w14:textId="467A195C" w:rsidR="00F555AB" w:rsidRDefault="00F555AB" w:rsidP="00725C87">
      <w:pPr>
        <w:pStyle w:val="Prrafodelista"/>
        <w:numPr>
          <w:ilvl w:val="0"/>
          <w:numId w:val="8"/>
        </w:numPr>
        <w:rPr>
          <w:lang w:val="es-ES"/>
        </w:rPr>
      </w:pPr>
      <w:r w:rsidRPr="00F555AB">
        <w:rPr>
          <w:lang w:val="es-ES"/>
        </w:rPr>
        <w:t>Agosto es el mes con más demanda de productos, pero no el más rentable, por lo que el volumen no siempre se traduce en mayor beneficio</w:t>
      </w:r>
      <w:r>
        <w:rPr>
          <w:lang w:val="es-ES"/>
        </w:rPr>
        <w:t>.</w:t>
      </w:r>
    </w:p>
    <w:p w14:paraId="0BB2B836" w14:textId="66EDFB93" w:rsidR="00F555AB" w:rsidRDefault="00F555AB" w:rsidP="00725C87">
      <w:pPr>
        <w:pStyle w:val="Prrafodelista"/>
        <w:numPr>
          <w:ilvl w:val="0"/>
          <w:numId w:val="8"/>
        </w:numPr>
        <w:rPr>
          <w:lang w:val="es-ES"/>
        </w:rPr>
      </w:pPr>
      <w:r w:rsidRPr="00F555AB">
        <w:rPr>
          <w:lang w:val="es-ES"/>
        </w:rPr>
        <w:t>Meses como</w:t>
      </w:r>
      <w:r>
        <w:rPr>
          <w:lang w:val="es-ES"/>
        </w:rPr>
        <w:t xml:space="preserve"> septiembre, octubre y abril</w:t>
      </w:r>
      <w:r w:rsidRPr="00F555AB">
        <w:rPr>
          <w:lang w:val="es-ES"/>
        </w:rPr>
        <w:t xml:space="preserve"> tienen </w:t>
      </w:r>
      <w:r w:rsidR="001E111A" w:rsidRPr="00F555AB">
        <w:rPr>
          <w:lang w:val="es-ES"/>
        </w:rPr>
        <w:t>menor volumen y beneficio</w:t>
      </w:r>
      <w:r w:rsidRPr="00F555AB">
        <w:rPr>
          <w:lang w:val="es-ES"/>
        </w:rPr>
        <w:t>, lo que podría indicar baja actividad</w:t>
      </w:r>
      <w:r w:rsidR="001E111A">
        <w:rPr>
          <w:lang w:val="es-ES"/>
        </w:rPr>
        <w:t xml:space="preserve">. </w:t>
      </w:r>
    </w:p>
    <w:p w14:paraId="5BD89D38" w14:textId="395FE887" w:rsidR="00C7043C" w:rsidRPr="00C7043C" w:rsidRDefault="00C7043C" w:rsidP="00C7043C">
      <w:pPr>
        <w:rPr>
          <w:lang w:val="es-ES"/>
        </w:rPr>
      </w:pPr>
    </w:p>
    <w:sectPr w:rsidR="00C7043C" w:rsidRPr="00C7043C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19294" w14:textId="77777777" w:rsidR="006B1C72" w:rsidRDefault="006B1C72" w:rsidP="004D3334">
      <w:pPr>
        <w:spacing w:after="0" w:line="240" w:lineRule="auto"/>
      </w:pPr>
      <w:r>
        <w:separator/>
      </w:r>
    </w:p>
  </w:endnote>
  <w:endnote w:type="continuationSeparator" w:id="0">
    <w:p w14:paraId="424E6DCD" w14:textId="77777777" w:rsidR="006B1C72" w:rsidRDefault="006B1C72" w:rsidP="004D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A14A7" w14:textId="2BDBB225" w:rsidR="004D3334" w:rsidRDefault="004D33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4C236" w14:textId="61F26A0F" w:rsidR="004D3334" w:rsidRDefault="004D33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33967" w14:textId="4E3F0011" w:rsidR="004D3334" w:rsidRDefault="004D33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3CB36" w14:textId="77777777" w:rsidR="006B1C72" w:rsidRDefault="006B1C72" w:rsidP="004D3334">
      <w:pPr>
        <w:spacing w:after="0" w:line="240" w:lineRule="auto"/>
      </w:pPr>
      <w:r>
        <w:separator/>
      </w:r>
    </w:p>
  </w:footnote>
  <w:footnote w:type="continuationSeparator" w:id="0">
    <w:p w14:paraId="79AC514E" w14:textId="77777777" w:rsidR="006B1C72" w:rsidRDefault="006B1C72" w:rsidP="004D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95D"/>
    <w:multiLevelType w:val="hybridMultilevel"/>
    <w:tmpl w:val="624C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DFB"/>
    <w:multiLevelType w:val="multilevel"/>
    <w:tmpl w:val="EAA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FF2E46"/>
    <w:multiLevelType w:val="hybridMultilevel"/>
    <w:tmpl w:val="C7326E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4B40D6"/>
    <w:multiLevelType w:val="hybridMultilevel"/>
    <w:tmpl w:val="AA32F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2F3"/>
    <w:multiLevelType w:val="multilevel"/>
    <w:tmpl w:val="7DC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F3CF6"/>
    <w:multiLevelType w:val="multilevel"/>
    <w:tmpl w:val="EA1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C4B42"/>
    <w:multiLevelType w:val="multilevel"/>
    <w:tmpl w:val="CEA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3744AC"/>
    <w:multiLevelType w:val="hybridMultilevel"/>
    <w:tmpl w:val="6EB6D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F2907"/>
    <w:multiLevelType w:val="multilevel"/>
    <w:tmpl w:val="7D7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70D55"/>
    <w:multiLevelType w:val="hybridMultilevel"/>
    <w:tmpl w:val="8E1E7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92F3D"/>
    <w:multiLevelType w:val="multilevel"/>
    <w:tmpl w:val="005A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167C35"/>
    <w:multiLevelType w:val="multilevel"/>
    <w:tmpl w:val="BAB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D97D27"/>
    <w:multiLevelType w:val="hybridMultilevel"/>
    <w:tmpl w:val="8D36EEB0"/>
    <w:lvl w:ilvl="0" w:tplc="985EF7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ajorBidi" w:hint="default"/>
        <w:sz w:val="48"/>
        <w:szCs w:val="4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E48DB"/>
    <w:multiLevelType w:val="hybridMultilevel"/>
    <w:tmpl w:val="6A720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E0341"/>
    <w:multiLevelType w:val="hybridMultilevel"/>
    <w:tmpl w:val="ABE6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557D72"/>
    <w:multiLevelType w:val="multilevel"/>
    <w:tmpl w:val="BC1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7B7AC7"/>
    <w:multiLevelType w:val="hybridMultilevel"/>
    <w:tmpl w:val="95DC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917CE"/>
    <w:multiLevelType w:val="hybridMultilevel"/>
    <w:tmpl w:val="07803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F837F4"/>
    <w:multiLevelType w:val="hybridMultilevel"/>
    <w:tmpl w:val="92869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C0D8C"/>
    <w:multiLevelType w:val="multilevel"/>
    <w:tmpl w:val="C1BA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29D11FB"/>
    <w:multiLevelType w:val="hybridMultilevel"/>
    <w:tmpl w:val="4FBEA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111BC"/>
    <w:multiLevelType w:val="hybridMultilevel"/>
    <w:tmpl w:val="18C0E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DC4C59"/>
    <w:multiLevelType w:val="hybridMultilevel"/>
    <w:tmpl w:val="5892674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259454CF"/>
    <w:multiLevelType w:val="hybridMultilevel"/>
    <w:tmpl w:val="5048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772374"/>
    <w:multiLevelType w:val="hybridMultilevel"/>
    <w:tmpl w:val="EB780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784DFB"/>
    <w:multiLevelType w:val="multilevel"/>
    <w:tmpl w:val="9E4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6C6E82"/>
    <w:multiLevelType w:val="hybridMultilevel"/>
    <w:tmpl w:val="70E8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F17D77"/>
    <w:multiLevelType w:val="multilevel"/>
    <w:tmpl w:val="D01A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CC4A84"/>
    <w:multiLevelType w:val="hybridMultilevel"/>
    <w:tmpl w:val="C212A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745E5A"/>
    <w:multiLevelType w:val="hybridMultilevel"/>
    <w:tmpl w:val="BE5EC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687D82"/>
    <w:multiLevelType w:val="multilevel"/>
    <w:tmpl w:val="82F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2324A3"/>
    <w:multiLevelType w:val="multilevel"/>
    <w:tmpl w:val="616A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E30780"/>
    <w:multiLevelType w:val="hybridMultilevel"/>
    <w:tmpl w:val="B4A4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41597E"/>
    <w:multiLevelType w:val="hybridMultilevel"/>
    <w:tmpl w:val="1F2C3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2B5790"/>
    <w:multiLevelType w:val="hybridMultilevel"/>
    <w:tmpl w:val="A15A7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792012"/>
    <w:multiLevelType w:val="hybridMultilevel"/>
    <w:tmpl w:val="14DC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953913"/>
    <w:multiLevelType w:val="hybridMultilevel"/>
    <w:tmpl w:val="64EE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23191A"/>
    <w:multiLevelType w:val="multilevel"/>
    <w:tmpl w:val="554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2659F4"/>
    <w:multiLevelType w:val="hybridMultilevel"/>
    <w:tmpl w:val="1696B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C6424C"/>
    <w:multiLevelType w:val="hybridMultilevel"/>
    <w:tmpl w:val="2E7E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2F40E5"/>
    <w:multiLevelType w:val="hybridMultilevel"/>
    <w:tmpl w:val="B78E6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A25E3"/>
    <w:multiLevelType w:val="multilevel"/>
    <w:tmpl w:val="79E2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E0119C"/>
    <w:multiLevelType w:val="hybridMultilevel"/>
    <w:tmpl w:val="7E7834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AA2A73"/>
    <w:multiLevelType w:val="hybridMultilevel"/>
    <w:tmpl w:val="515A4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DC0858"/>
    <w:multiLevelType w:val="hybridMultilevel"/>
    <w:tmpl w:val="F488B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095A52"/>
    <w:multiLevelType w:val="multilevel"/>
    <w:tmpl w:val="927E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592D24"/>
    <w:multiLevelType w:val="multilevel"/>
    <w:tmpl w:val="1556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9D3C53"/>
    <w:multiLevelType w:val="multilevel"/>
    <w:tmpl w:val="FB2A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AF1393"/>
    <w:multiLevelType w:val="hybridMultilevel"/>
    <w:tmpl w:val="0F408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4248">
    <w:abstractNumId w:val="21"/>
  </w:num>
  <w:num w:numId="2" w16cid:durableId="1036463814">
    <w:abstractNumId w:val="18"/>
  </w:num>
  <w:num w:numId="3" w16cid:durableId="362485867">
    <w:abstractNumId w:val="2"/>
  </w:num>
  <w:num w:numId="4" w16cid:durableId="356544356">
    <w:abstractNumId w:val="22"/>
  </w:num>
  <w:num w:numId="5" w16cid:durableId="53625541">
    <w:abstractNumId w:val="26"/>
  </w:num>
  <w:num w:numId="6" w16cid:durableId="725950930">
    <w:abstractNumId w:val="13"/>
  </w:num>
  <w:num w:numId="7" w16cid:durableId="1863472152">
    <w:abstractNumId w:val="40"/>
  </w:num>
  <w:num w:numId="8" w16cid:durableId="1935898350">
    <w:abstractNumId w:val="39"/>
  </w:num>
  <w:num w:numId="9" w16cid:durableId="593512685">
    <w:abstractNumId w:val="41"/>
  </w:num>
  <w:num w:numId="10" w16cid:durableId="1915043725">
    <w:abstractNumId w:val="32"/>
  </w:num>
  <w:num w:numId="11" w16cid:durableId="1617371261">
    <w:abstractNumId w:val="23"/>
  </w:num>
  <w:num w:numId="12" w16cid:durableId="1397363653">
    <w:abstractNumId w:val="14"/>
  </w:num>
  <w:num w:numId="13" w16cid:durableId="1350521572">
    <w:abstractNumId w:val="36"/>
  </w:num>
  <w:num w:numId="14" w16cid:durableId="654379660">
    <w:abstractNumId w:val="35"/>
  </w:num>
  <w:num w:numId="15" w16cid:durableId="92896930">
    <w:abstractNumId w:val="27"/>
  </w:num>
  <w:num w:numId="16" w16cid:durableId="1063525565">
    <w:abstractNumId w:val="8"/>
  </w:num>
  <w:num w:numId="17" w16cid:durableId="1530756111">
    <w:abstractNumId w:val="30"/>
  </w:num>
  <w:num w:numId="18" w16cid:durableId="330569095">
    <w:abstractNumId w:val="10"/>
  </w:num>
  <w:num w:numId="19" w16cid:durableId="456534096">
    <w:abstractNumId w:val="19"/>
  </w:num>
  <w:num w:numId="20" w16cid:durableId="2054578233">
    <w:abstractNumId w:val="29"/>
  </w:num>
  <w:num w:numId="21" w16cid:durableId="1437015466">
    <w:abstractNumId w:val="28"/>
  </w:num>
  <w:num w:numId="22" w16cid:durableId="1158809077">
    <w:abstractNumId w:val="33"/>
  </w:num>
  <w:num w:numId="23" w16cid:durableId="2068214471">
    <w:abstractNumId w:val="3"/>
  </w:num>
  <w:num w:numId="24" w16cid:durableId="2033140446">
    <w:abstractNumId w:val="46"/>
  </w:num>
  <w:num w:numId="25" w16cid:durableId="2137403845">
    <w:abstractNumId w:val="4"/>
  </w:num>
  <w:num w:numId="26" w16cid:durableId="684287753">
    <w:abstractNumId w:val="11"/>
  </w:num>
  <w:num w:numId="27" w16cid:durableId="80034699">
    <w:abstractNumId w:val="0"/>
  </w:num>
  <w:num w:numId="28" w16cid:durableId="1611161585">
    <w:abstractNumId w:val="42"/>
  </w:num>
  <w:num w:numId="29" w16cid:durableId="437412042">
    <w:abstractNumId w:val="48"/>
  </w:num>
  <w:num w:numId="30" w16cid:durableId="1917398107">
    <w:abstractNumId w:val="43"/>
  </w:num>
  <w:num w:numId="31" w16cid:durableId="2144959226">
    <w:abstractNumId w:val="6"/>
  </w:num>
  <w:num w:numId="32" w16cid:durableId="373508277">
    <w:abstractNumId w:val="25"/>
  </w:num>
  <w:num w:numId="33" w16cid:durableId="1032145180">
    <w:abstractNumId w:val="1"/>
  </w:num>
  <w:num w:numId="34" w16cid:durableId="146673123">
    <w:abstractNumId w:val="47"/>
  </w:num>
  <w:num w:numId="35" w16cid:durableId="863635850">
    <w:abstractNumId w:val="16"/>
  </w:num>
  <w:num w:numId="36" w16cid:durableId="830873622">
    <w:abstractNumId w:val="24"/>
  </w:num>
  <w:num w:numId="37" w16cid:durableId="1504317946">
    <w:abstractNumId w:val="34"/>
  </w:num>
  <w:num w:numId="38" w16cid:durableId="1796022585">
    <w:abstractNumId w:val="38"/>
  </w:num>
  <w:num w:numId="39" w16cid:durableId="1571424574">
    <w:abstractNumId w:val="45"/>
  </w:num>
  <w:num w:numId="40" w16cid:durableId="555360322">
    <w:abstractNumId w:val="37"/>
  </w:num>
  <w:num w:numId="41" w16cid:durableId="1676687691">
    <w:abstractNumId w:val="31"/>
  </w:num>
  <w:num w:numId="42" w16cid:durableId="1577323681">
    <w:abstractNumId w:val="17"/>
  </w:num>
  <w:num w:numId="43" w16cid:durableId="1048459821">
    <w:abstractNumId w:val="7"/>
  </w:num>
  <w:num w:numId="44" w16cid:durableId="1072655686">
    <w:abstractNumId w:val="44"/>
  </w:num>
  <w:num w:numId="45" w16cid:durableId="1686589459">
    <w:abstractNumId w:val="5"/>
  </w:num>
  <w:num w:numId="46" w16cid:durableId="632373412">
    <w:abstractNumId w:val="15"/>
  </w:num>
  <w:num w:numId="47" w16cid:durableId="866483468">
    <w:abstractNumId w:val="9"/>
  </w:num>
  <w:num w:numId="48" w16cid:durableId="1774663277">
    <w:abstractNumId w:val="20"/>
  </w:num>
  <w:num w:numId="49" w16cid:durableId="5348058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4"/>
    <w:rsid w:val="00003DE5"/>
    <w:rsid w:val="00022741"/>
    <w:rsid w:val="000342C2"/>
    <w:rsid w:val="000362E4"/>
    <w:rsid w:val="0004476D"/>
    <w:rsid w:val="000914A9"/>
    <w:rsid w:val="000A00DB"/>
    <w:rsid w:val="000B210D"/>
    <w:rsid w:val="000B6EF1"/>
    <w:rsid w:val="000C27AA"/>
    <w:rsid w:val="000C68E6"/>
    <w:rsid w:val="000E08AF"/>
    <w:rsid w:val="000E3EDF"/>
    <w:rsid w:val="001125C7"/>
    <w:rsid w:val="001137CD"/>
    <w:rsid w:val="001241BB"/>
    <w:rsid w:val="0013247F"/>
    <w:rsid w:val="0014721C"/>
    <w:rsid w:val="001760BF"/>
    <w:rsid w:val="00181C57"/>
    <w:rsid w:val="001C5732"/>
    <w:rsid w:val="001E111A"/>
    <w:rsid w:val="001E4D12"/>
    <w:rsid w:val="001F1F91"/>
    <w:rsid w:val="001F3BE0"/>
    <w:rsid w:val="002045F2"/>
    <w:rsid w:val="002125AE"/>
    <w:rsid w:val="002141E5"/>
    <w:rsid w:val="00232D8F"/>
    <w:rsid w:val="00235AB7"/>
    <w:rsid w:val="002537AE"/>
    <w:rsid w:val="00260FC9"/>
    <w:rsid w:val="00262438"/>
    <w:rsid w:val="00270AC3"/>
    <w:rsid w:val="00284696"/>
    <w:rsid w:val="002B054A"/>
    <w:rsid w:val="00326754"/>
    <w:rsid w:val="00346238"/>
    <w:rsid w:val="00365D1A"/>
    <w:rsid w:val="003C1EF8"/>
    <w:rsid w:val="003C29EF"/>
    <w:rsid w:val="003C6AFB"/>
    <w:rsid w:val="003D188F"/>
    <w:rsid w:val="003D3989"/>
    <w:rsid w:val="003E525A"/>
    <w:rsid w:val="003E7FBC"/>
    <w:rsid w:val="003F7D68"/>
    <w:rsid w:val="0041191A"/>
    <w:rsid w:val="0045165E"/>
    <w:rsid w:val="00451BAE"/>
    <w:rsid w:val="004572A1"/>
    <w:rsid w:val="00471EDC"/>
    <w:rsid w:val="00480DF8"/>
    <w:rsid w:val="004864B0"/>
    <w:rsid w:val="004B6CFF"/>
    <w:rsid w:val="004C6B63"/>
    <w:rsid w:val="004D3334"/>
    <w:rsid w:val="005264E3"/>
    <w:rsid w:val="005451A2"/>
    <w:rsid w:val="005567E7"/>
    <w:rsid w:val="00561371"/>
    <w:rsid w:val="00574741"/>
    <w:rsid w:val="00592017"/>
    <w:rsid w:val="005939BB"/>
    <w:rsid w:val="0059665C"/>
    <w:rsid w:val="005B77D8"/>
    <w:rsid w:val="005C5B8B"/>
    <w:rsid w:val="005D5F66"/>
    <w:rsid w:val="005E3A51"/>
    <w:rsid w:val="005F2777"/>
    <w:rsid w:val="0060467C"/>
    <w:rsid w:val="00610258"/>
    <w:rsid w:val="00617B36"/>
    <w:rsid w:val="00620458"/>
    <w:rsid w:val="0063303D"/>
    <w:rsid w:val="00664BE0"/>
    <w:rsid w:val="00671FAE"/>
    <w:rsid w:val="00682D4D"/>
    <w:rsid w:val="00684031"/>
    <w:rsid w:val="00684D0B"/>
    <w:rsid w:val="00691C56"/>
    <w:rsid w:val="006A0EAA"/>
    <w:rsid w:val="006B1716"/>
    <w:rsid w:val="006B1C72"/>
    <w:rsid w:val="006B24F2"/>
    <w:rsid w:val="006C64FB"/>
    <w:rsid w:val="006D1F05"/>
    <w:rsid w:val="006D2907"/>
    <w:rsid w:val="006D4464"/>
    <w:rsid w:val="006E650E"/>
    <w:rsid w:val="006F22F7"/>
    <w:rsid w:val="00702594"/>
    <w:rsid w:val="00717BE4"/>
    <w:rsid w:val="0072364D"/>
    <w:rsid w:val="00725C87"/>
    <w:rsid w:val="00766727"/>
    <w:rsid w:val="00771332"/>
    <w:rsid w:val="00776F8F"/>
    <w:rsid w:val="007A1BAA"/>
    <w:rsid w:val="007B7117"/>
    <w:rsid w:val="008031AB"/>
    <w:rsid w:val="00804562"/>
    <w:rsid w:val="008159A3"/>
    <w:rsid w:val="00831386"/>
    <w:rsid w:val="00837511"/>
    <w:rsid w:val="00837CEA"/>
    <w:rsid w:val="0084512C"/>
    <w:rsid w:val="008465BE"/>
    <w:rsid w:val="0085476F"/>
    <w:rsid w:val="00857F90"/>
    <w:rsid w:val="00875BE4"/>
    <w:rsid w:val="00876FC5"/>
    <w:rsid w:val="008855E7"/>
    <w:rsid w:val="00890703"/>
    <w:rsid w:val="008948EC"/>
    <w:rsid w:val="008A5932"/>
    <w:rsid w:val="008C396C"/>
    <w:rsid w:val="008C6221"/>
    <w:rsid w:val="008E3579"/>
    <w:rsid w:val="008E5F1D"/>
    <w:rsid w:val="00911C1B"/>
    <w:rsid w:val="0091565B"/>
    <w:rsid w:val="00940597"/>
    <w:rsid w:val="00946A72"/>
    <w:rsid w:val="00953635"/>
    <w:rsid w:val="00956778"/>
    <w:rsid w:val="0097466F"/>
    <w:rsid w:val="0098134B"/>
    <w:rsid w:val="009844DF"/>
    <w:rsid w:val="00991999"/>
    <w:rsid w:val="009971A7"/>
    <w:rsid w:val="009C4170"/>
    <w:rsid w:val="009D2B00"/>
    <w:rsid w:val="009D4F79"/>
    <w:rsid w:val="009E036E"/>
    <w:rsid w:val="00A060B8"/>
    <w:rsid w:val="00A17CD2"/>
    <w:rsid w:val="00A34B50"/>
    <w:rsid w:val="00A506D5"/>
    <w:rsid w:val="00A61C31"/>
    <w:rsid w:val="00AA5D55"/>
    <w:rsid w:val="00AA6537"/>
    <w:rsid w:val="00AB0DA0"/>
    <w:rsid w:val="00AC1FDC"/>
    <w:rsid w:val="00AC4683"/>
    <w:rsid w:val="00AD16F9"/>
    <w:rsid w:val="00AD56CF"/>
    <w:rsid w:val="00AF65F1"/>
    <w:rsid w:val="00B26F3A"/>
    <w:rsid w:val="00B31716"/>
    <w:rsid w:val="00B55C46"/>
    <w:rsid w:val="00B6175E"/>
    <w:rsid w:val="00B71340"/>
    <w:rsid w:val="00B71B96"/>
    <w:rsid w:val="00B80BD1"/>
    <w:rsid w:val="00B8407A"/>
    <w:rsid w:val="00B8776E"/>
    <w:rsid w:val="00BC01AA"/>
    <w:rsid w:val="00BC3669"/>
    <w:rsid w:val="00BC4E16"/>
    <w:rsid w:val="00BF6B84"/>
    <w:rsid w:val="00C07E5C"/>
    <w:rsid w:val="00C27C23"/>
    <w:rsid w:val="00C4262A"/>
    <w:rsid w:val="00C5274F"/>
    <w:rsid w:val="00C61D33"/>
    <w:rsid w:val="00C7043C"/>
    <w:rsid w:val="00CB5241"/>
    <w:rsid w:val="00CC671D"/>
    <w:rsid w:val="00CE24BD"/>
    <w:rsid w:val="00CE600D"/>
    <w:rsid w:val="00D0499D"/>
    <w:rsid w:val="00D101FF"/>
    <w:rsid w:val="00D2519E"/>
    <w:rsid w:val="00D541CE"/>
    <w:rsid w:val="00D555E1"/>
    <w:rsid w:val="00D87465"/>
    <w:rsid w:val="00DB4EB6"/>
    <w:rsid w:val="00DE6E66"/>
    <w:rsid w:val="00E1097E"/>
    <w:rsid w:val="00E213FC"/>
    <w:rsid w:val="00E311D2"/>
    <w:rsid w:val="00E368A4"/>
    <w:rsid w:val="00E75399"/>
    <w:rsid w:val="00E83635"/>
    <w:rsid w:val="00E8454D"/>
    <w:rsid w:val="00EA2D61"/>
    <w:rsid w:val="00ED2C0D"/>
    <w:rsid w:val="00EE42E6"/>
    <w:rsid w:val="00EE58F2"/>
    <w:rsid w:val="00EF08C7"/>
    <w:rsid w:val="00EF6A8E"/>
    <w:rsid w:val="00F1661D"/>
    <w:rsid w:val="00F24C13"/>
    <w:rsid w:val="00F3125A"/>
    <w:rsid w:val="00F43484"/>
    <w:rsid w:val="00F53F7B"/>
    <w:rsid w:val="00F555AB"/>
    <w:rsid w:val="00F560BC"/>
    <w:rsid w:val="00F76B1B"/>
    <w:rsid w:val="00F9184B"/>
    <w:rsid w:val="00F941D1"/>
    <w:rsid w:val="00FB1040"/>
    <w:rsid w:val="00FB3827"/>
    <w:rsid w:val="00FB4AF5"/>
    <w:rsid w:val="00FC60D3"/>
    <w:rsid w:val="00FD3461"/>
    <w:rsid w:val="00FE6EB0"/>
    <w:rsid w:val="00F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4A27"/>
  <w15:chartTrackingRefBased/>
  <w15:docId w15:val="{36B30187-A2EF-46ED-A62D-3F442C1B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4262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3366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7777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62A"/>
    <w:rPr>
      <w:rFonts w:ascii="Times New Roman" w:eastAsiaTheme="majorEastAsia" w:hAnsi="Times New Roman" w:cstheme="majorBidi"/>
      <w:color w:val="003366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76FC5"/>
    <w:rPr>
      <w:rFonts w:asciiTheme="majorHAnsi" w:eastAsiaTheme="majorEastAsia" w:hAnsiTheme="majorHAnsi" w:cstheme="majorBidi"/>
      <w:color w:val="777777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3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3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3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3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3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3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3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334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4D33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334"/>
  </w:style>
  <w:style w:type="character" w:styleId="nfasissutil">
    <w:name w:val="Subtle Emphasis"/>
    <w:basedOn w:val="Fuentedeprrafopredeter"/>
    <w:uiPriority w:val="19"/>
    <w:qFormat/>
    <w:rsid w:val="00876FC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0B6EF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GB" w:eastAsia="en-GB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6EF1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B6EF1"/>
    <w:pPr>
      <w:spacing w:after="0"/>
      <w:ind w:left="24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6EF1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B6EF1"/>
    <w:pPr>
      <w:spacing w:after="0"/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6EF1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B6EF1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B6EF1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B6EF1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B6EF1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B6EF1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1CB07-1029-41BF-A40A-9C5B304872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8d56339-f70b-4cec-b4b1-a88a5e93d2ea}" enabled="1" method="Privileged" siteId="{bab5b22c-d82b-452e-9cad-04f9708f4b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ILUNION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Jalvo, Javier</dc:creator>
  <cp:keywords/>
  <dc:description/>
  <cp:lastModifiedBy>Bartolomé Jalvo, Javier</cp:lastModifiedBy>
  <cp:revision>204</cp:revision>
  <dcterms:created xsi:type="dcterms:W3CDTF">2025-06-29T12:08:00Z</dcterms:created>
  <dcterms:modified xsi:type="dcterms:W3CDTF">2025-08-10T19:28:00Z</dcterms:modified>
</cp:coreProperties>
</file>