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1560"/>
        <w:rPr>
          <w:b w:val="0"/>
          <w:bCs w:val="0"/>
          <w:sz w:val="28"/>
          <w:szCs w:val="28"/>
          <w:vertAlign w:val="baseline"/>
        </w:rPr>
      </w:pPr>
      <w:r w:rsidDel="00000000" w:rsidR="00000000" w:rsidRPr="00000000">
        <w:rPr>
          <w:b w:val="1"/>
          <w:bCs w:val="1"/>
          <w:sz w:val="28"/>
          <w:szCs w:val="28"/>
          <w:vertAlign w:val="baseline"/>
          <w:rtl w:val="0"/>
        </w:rPr>
        <w:t xml:space="preserve">AUTOS Y VISTOS:</w:t>
      </w:r>
      <w:r w:rsidDel="00000000" w:rsidR="00000000" w:rsidRPr="00000000">
        <w:rPr>
          <w:rtl w:val="0"/>
        </w:rPr>
      </w:r>
    </w:p>
    <w:p w:rsidR="00000000" w:rsidDel="00000000" w:rsidP="00000000" w:rsidRDefault="00000000" w:rsidRPr="00000000" w14:paraId="00000002">
      <w:pPr>
        <w:spacing w:line="360" w:lineRule="auto"/>
        <w:ind w:firstLine="1560"/>
        <w:rPr>
          <w:sz w:val="28"/>
          <w:szCs w:val="28"/>
          <w:vertAlign w:val="baseline"/>
        </w:rPr>
      </w:pPr>
      <w:r w:rsidDel="00000000" w:rsidR="00000000" w:rsidRPr="00000000">
        <w:rPr>
          <w:b w:val="1"/>
          <w:bCs w:val="1"/>
          <w:color w:val="000000"/>
          <w:sz w:val="28"/>
          <w:szCs w:val="28"/>
          <w:vertAlign w:val="baseline"/>
          <w:rtl w:val="0"/>
        </w:rPr>
        <w:t xml:space="preserve">a)</w:t>
      </w:r>
      <w:r w:rsidDel="00000000" w:rsidR="00000000" w:rsidRPr="00000000">
        <w:rPr>
          <w:color w:val="000000"/>
          <w:sz w:val="28"/>
          <w:szCs w:val="28"/>
          <w:vertAlign w:val="baseline"/>
          <w:rtl w:val="0"/>
        </w:rPr>
        <w:t xml:space="preserve"> </w:t>
      </w:r>
      <w:r w:rsidDel="00000000" w:rsidR="00000000" w:rsidRPr="00000000">
        <w:rPr>
          <w:color w:val="000000"/>
          <w:sz w:val="28"/>
          <w:szCs w:val="28"/>
          <w:u w:val="single"/>
          <w:vertAlign w:val="baseline"/>
          <w:rtl w:val="0"/>
        </w:rPr>
        <w:t xml:space="preserve">Base</w:t>
      </w:r>
      <w:r w:rsidDel="00000000" w:rsidR="00000000" w:rsidRPr="00000000">
        <w:rPr>
          <w:color w:val="000000"/>
          <w:sz w:val="28"/>
          <w:szCs w:val="28"/>
          <w:vertAlign w:val="baseline"/>
          <w:rtl w:val="0"/>
        </w:rPr>
        <w:t xml:space="preserve">:</w:t>
      </w:r>
      <w:r w:rsidDel="00000000" w:rsidR="00000000" w:rsidRPr="00000000">
        <w:rPr>
          <w:rtl w:val="0"/>
        </w:rPr>
      </w:r>
    </w:p>
    <w:p w:rsidR="00000000" w:rsidDel="00000000" w:rsidP="00000000" w:rsidRDefault="00000000" w:rsidRPr="00000000" w14:paraId="00000003">
      <w:pPr>
        <w:spacing w:line="360" w:lineRule="auto"/>
        <w:ind w:firstLine="1560"/>
        <w:rPr>
          <w:sz w:val="28"/>
          <w:szCs w:val="28"/>
        </w:rPr>
      </w:pPr>
      <w:r w:rsidDel="00000000" w:rsidR="00000000" w:rsidRPr="00000000">
        <w:rPr>
          <w:sz w:val="28"/>
          <w:szCs w:val="28"/>
          <w:vertAlign w:val="baseline"/>
          <w:rtl w:val="0"/>
        </w:rPr>
        <w:t xml:space="preserve">Tomo el monto de la liquidación por un total de $ </w:t>
      </w:r>
      <w:r w:rsidDel="00000000" w:rsidR="00000000" w:rsidRPr="00000000">
        <w:rPr>
          <w:sz w:val="28"/>
          <w:szCs w:val="28"/>
          <w:rtl w:val="0"/>
        </w:rPr>
        <w:t xml:space="preserve">87.866.271,68</w:t>
      </w:r>
      <w:r w:rsidDel="00000000" w:rsidR="00000000" w:rsidRPr="00000000">
        <w:rPr>
          <w:sz w:val="28"/>
          <w:szCs w:val="28"/>
          <w:vertAlign w:val="baseline"/>
          <w:rtl w:val="0"/>
        </w:rPr>
        <w:t xml:space="preserve">.</w:t>
      </w:r>
      <w:r w:rsidDel="00000000" w:rsidR="00000000" w:rsidRPr="00000000">
        <w:rPr>
          <w:rtl w:val="0"/>
        </w:rPr>
      </w:r>
    </w:p>
    <w:p w:rsidR="00000000" w:rsidDel="00000000" w:rsidP="00000000" w:rsidRDefault="00000000" w:rsidRPr="00000000" w14:paraId="00000004">
      <w:pPr>
        <w:tabs>
          <w:tab w:val="left" w:leader="none" w:pos="1417"/>
        </w:tabs>
        <w:spacing w:line="360" w:lineRule="auto"/>
        <w:ind w:firstLine="1417.3228346456694"/>
        <w:rPr>
          <w:sz w:val="28"/>
          <w:szCs w:val="28"/>
        </w:rPr>
      </w:pPr>
      <w:r w:rsidDel="00000000" w:rsidR="00000000" w:rsidRPr="00000000">
        <w:rPr>
          <w:sz w:val="28"/>
          <w:szCs w:val="28"/>
          <w:rtl w:val="0"/>
        </w:rPr>
        <w:t xml:space="preserve">Expresado en UMAs: 896 (valor = $ 98.112 según Res. SGA n°</w:t>
      </w:r>
      <w:hyperlink r:id="rId7">
        <w:r w:rsidDel="00000000" w:rsidR="00000000" w:rsidRPr="00000000">
          <w:rPr>
            <w:sz w:val="28"/>
            <w:szCs w:val="28"/>
            <w:rtl w:val="0"/>
          </w:rPr>
          <w:t xml:space="preserve"> </w:t>
        </w:r>
      </w:hyperlink>
      <w:hyperlink r:id="rId8">
        <w:r w:rsidDel="00000000" w:rsidR="00000000" w:rsidRPr="00000000">
          <w:rPr>
            <w:color w:val="1155cc"/>
            <w:sz w:val="28"/>
            <w:szCs w:val="28"/>
            <w:u w:val="single"/>
            <w:rtl w:val="0"/>
          </w:rPr>
          <w:t xml:space="preserve">1352/26</w:t>
        </w:r>
      </w:hyperlink>
      <w:r w:rsidDel="00000000" w:rsidR="00000000" w:rsidRPr="00000000">
        <w:rPr>
          <w:sz w:val="28"/>
          <w:szCs w:val="28"/>
          <w:rtl w:val="0"/>
        </w:rPr>
        <w:t xml:space="preserve">) </w:t>
      </w:r>
    </w:p>
    <w:p w:rsidR="00000000" w:rsidDel="00000000" w:rsidP="00000000" w:rsidRDefault="00000000" w:rsidRPr="00000000" w14:paraId="00000005">
      <w:pPr>
        <w:spacing w:line="360" w:lineRule="auto"/>
        <w:ind w:firstLine="1560"/>
        <w:rPr>
          <w:sz w:val="28"/>
          <w:szCs w:val="28"/>
          <w:vertAlign w:val="baseline"/>
        </w:rPr>
      </w:pPr>
      <w:r w:rsidDel="00000000" w:rsidR="00000000" w:rsidRPr="00000000">
        <w:rPr>
          <w:sz w:val="28"/>
          <w:szCs w:val="28"/>
          <w:vertAlign w:val="baseline"/>
          <w:rtl w:val="0"/>
        </w:rPr>
        <w:t xml:space="preserve">Aplico la última escala de más de 751 UMA y alícuotas de 15 % a 12 % teniendo en consideración además el factor de correlación en cuanto a que no pueden los honorarios ser inferiores al máximo del grado inmediato anterior de la escala más el excedente de la alícuota que corresponde del grado siguiente (art. 21).</w:t>
      </w:r>
    </w:p>
    <w:p w:rsidR="00000000" w:rsidDel="00000000" w:rsidP="00000000" w:rsidRDefault="00000000" w:rsidRPr="00000000" w14:paraId="00000006">
      <w:pPr>
        <w:spacing w:line="360" w:lineRule="auto"/>
        <w:ind w:firstLine="1560"/>
        <w:rPr>
          <w:sz w:val="28"/>
          <w:szCs w:val="28"/>
          <w:vertAlign w:val="baseline"/>
        </w:rPr>
      </w:pPr>
      <w:r w:rsidDel="00000000" w:rsidR="00000000" w:rsidRPr="00000000">
        <w:rPr>
          <w:rtl w:val="0"/>
        </w:rPr>
      </w:r>
    </w:p>
    <w:p w:rsidR="00000000" w:rsidDel="00000000" w:rsidP="00000000" w:rsidRDefault="00000000" w:rsidRPr="00000000" w14:paraId="00000007">
      <w:pPr>
        <w:spacing w:line="360" w:lineRule="auto"/>
        <w:ind w:firstLine="1560"/>
        <w:rPr>
          <w:color w:val="000000"/>
          <w:sz w:val="28"/>
          <w:szCs w:val="28"/>
          <w:vertAlign w:val="baseline"/>
        </w:rPr>
      </w:pPr>
      <w:r w:rsidDel="00000000" w:rsidR="00000000" w:rsidRPr="00000000">
        <w:rPr>
          <w:b w:val="1"/>
          <w:bCs w:val="1"/>
          <w:color w:val="000000"/>
          <w:sz w:val="28"/>
          <w:szCs w:val="28"/>
          <w:vertAlign w:val="baseline"/>
          <w:rtl w:val="0"/>
        </w:rPr>
        <w:t xml:space="preserve">b)</w:t>
      </w:r>
      <w:r w:rsidDel="00000000" w:rsidR="00000000" w:rsidRPr="00000000">
        <w:rPr>
          <w:color w:val="000000"/>
          <w:sz w:val="28"/>
          <w:szCs w:val="28"/>
          <w:vertAlign w:val="baseline"/>
          <w:rtl w:val="0"/>
        </w:rPr>
        <w:t xml:space="preserve"> </w:t>
      </w:r>
      <w:r w:rsidDel="00000000" w:rsidR="00000000" w:rsidRPr="00000000">
        <w:rPr>
          <w:color w:val="000000"/>
          <w:sz w:val="28"/>
          <w:szCs w:val="28"/>
          <w:u w:val="single"/>
          <w:vertAlign w:val="baseline"/>
          <w:rtl w:val="0"/>
        </w:rPr>
        <w:t xml:space="preserve">Carácter y extensión de la intervención del profesional beneficiario</w:t>
      </w:r>
      <w:r w:rsidDel="00000000" w:rsidR="00000000" w:rsidRPr="00000000">
        <w:rPr>
          <w:color w:val="000000"/>
          <w:sz w:val="28"/>
          <w:szCs w:val="28"/>
          <w:vertAlign w:val="baseline"/>
          <w:rtl w:val="0"/>
        </w:rPr>
        <w:t xml:space="preserve">:</w:t>
      </w:r>
    </w:p>
    <w:p w:rsidR="00000000" w:rsidDel="00000000" w:rsidP="00000000" w:rsidRDefault="00000000" w:rsidRPr="00000000" w14:paraId="00000008">
      <w:pPr>
        <w:spacing w:line="360" w:lineRule="auto"/>
        <w:ind w:firstLine="1560"/>
        <w:rPr>
          <w:sz w:val="28"/>
          <w:szCs w:val="28"/>
        </w:rPr>
      </w:pPr>
      <w:r w:rsidDel="00000000" w:rsidR="00000000" w:rsidRPr="00000000">
        <w:rPr>
          <w:sz w:val="28"/>
          <w:szCs w:val="28"/>
          <w:rtl w:val="0"/>
        </w:rPr>
        <w:t xml:space="preserve">Se trata de la ejecución de la sentencia iniciada con el embargo ordenado en forma </w:t>
      </w:r>
      <w:hyperlink r:id="rId9">
        <w:r w:rsidDel="00000000" w:rsidR="00000000" w:rsidRPr="00000000">
          <w:rPr>
            <w:color w:val="1155cc"/>
            <w:sz w:val="28"/>
            <w:szCs w:val="28"/>
            <w:u w:val="single"/>
            <w:rtl w:val="0"/>
          </w:rPr>
          <w:t xml:space="preserve">preventiva</w:t>
        </w:r>
      </w:hyperlink>
      <w:r w:rsidDel="00000000" w:rsidR="00000000" w:rsidRPr="00000000">
        <w:rPr>
          <w:sz w:val="28"/>
          <w:szCs w:val="28"/>
          <w:rtl w:val="0"/>
        </w:rPr>
        <w:t xml:space="preserve">, transformado 19/05/2026,</w:t>
      </w:r>
      <w:r w:rsidDel="00000000" w:rsidR="00000000" w:rsidRPr="00000000">
        <w:rPr>
          <w:sz w:val="28"/>
          <w:szCs w:val="28"/>
          <w:rtl w:val="0"/>
        </w:rPr>
        <w:t xml:space="preserve"> y respecto de la cual procedí a la entrega de los fondos 08/06/2026 embargados una vez citada la ejecutada de venta que fueron dados en pago sin que se opusieran excepciones.</w:t>
      </w:r>
    </w:p>
    <w:p w:rsidR="00000000" w:rsidDel="00000000" w:rsidP="00000000" w:rsidRDefault="00000000" w:rsidRPr="00000000" w14:paraId="00000009">
      <w:pPr>
        <w:spacing w:line="360" w:lineRule="auto"/>
        <w:ind w:firstLine="1560"/>
        <w:rPr>
          <w:sz w:val="28"/>
          <w:szCs w:val="28"/>
        </w:rPr>
      </w:pPr>
      <w:r w:rsidDel="00000000" w:rsidR="00000000" w:rsidRPr="00000000">
        <w:rPr>
          <w:sz w:val="28"/>
          <w:szCs w:val="28"/>
          <w:rtl w:val="0"/>
        </w:rPr>
        <w:t xml:space="preserve">El art. 41 establece que en el procedimiento de ejecución de sentencias recaídas en procesos de conocimiento, las regulaciones de honorarios se practicarán aplicando la mitad de la escala del art. 21 (consecuentemente alícuotas del 7.5 % al 6 %) . </w:t>
      </w:r>
    </w:p>
    <w:p w:rsidR="00000000" w:rsidDel="00000000" w:rsidP="00000000" w:rsidRDefault="00000000" w:rsidRPr="00000000" w14:paraId="0000000A">
      <w:pPr>
        <w:spacing w:line="360" w:lineRule="auto"/>
        <w:ind w:firstLine="1560"/>
        <w:rPr>
          <w:sz w:val="28"/>
          <w:szCs w:val="28"/>
        </w:rPr>
      </w:pPr>
      <w:r w:rsidDel="00000000" w:rsidR="00000000" w:rsidRPr="00000000">
        <w:rPr>
          <w:sz w:val="28"/>
          <w:szCs w:val="28"/>
          <w:rtl w:val="0"/>
        </w:rPr>
        <w:t xml:space="preserve">Además, que si no hay excepciones, los honorarios se reducen en un 10 % y que las actuaciones posteriores a la ejecución propiamente dicha se regulan en un 40 % de la escala del art. 21.</w:t>
      </w:r>
    </w:p>
    <w:p w:rsidR="00000000" w:rsidDel="00000000" w:rsidP="00000000" w:rsidRDefault="00000000" w:rsidRPr="00000000" w14:paraId="0000000B">
      <w:pPr>
        <w:spacing w:line="360" w:lineRule="auto"/>
        <w:ind w:firstLine="1560"/>
        <w:rPr>
          <w:b w:val="0"/>
          <w:bCs w:val="0"/>
          <w:color w:val="00000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ind w:firstLine="1560"/>
        <w:rPr>
          <w:b w:val="0"/>
          <w:bCs w:val="0"/>
          <w:color w:val="000000"/>
          <w:sz w:val="28"/>
          <w:szCs w:val="28"/>
          <w:vertAlign w:val="baseline"/>
        </w:rPr>
      </w:pPr>
      <w:r w:rsidDel="00000000" w:rsidR="00000000" w:rsidRPr="00000000">
        <w:rPr>
          <w:b w:val="1"/>
          <w:bCs w:val="1"/>
          <w:color w:val="000000"/>
          <w:sz w:val="28"/>
          <w:szCs w:val="28"/>
          <w:vertAlign w:val="baseline"/>
          <w:rtl w:val="0"/>
        </w:rPr>
        <w:t xml:space="preserve">c) </w:t>
      </w:r>
      <w:r w:rsidDel="00000000" w:rsidR="00000000" w:rsidRPr="00000000">
        <w:rPr>
          <w:color w:val="000000"/>
          <w:sz w:val="28"/>
          <w:szCs w:val="28"/>
          <w:u w:val="single"/>
          <w:vertAlign w:val="baseline"/>
          <w:rtl w:val="0"/>
        </w:rPr>
        <w:t xml:space="preserve">Regulación</w:t>
      </w:r>
      <w:r w:rsidDel="00000000" w:rsidR="00000000" w:rsidRPr="00000000">
        <w:rPr>
          <w:color w:val="000000"/>
          <w:sz w:val="28"/>
          <w:szCs w:val="28"/>
          <w:vertAlign w:val="baseline"/>
          <w:rtl w:val="0"/>
        </w:rPr>
        <w:t xml:space="preserve">:</w:t>
      </w:r>
      <w:r w:rsidDel="00000000" w:rsidR="00000000" w:rsidRPr="00000000">
        <w:rPr>
          <w:rtl w:val="0"/>
        </w:rPr>
      </w:r>
    </w:p>
    <w:p w:rsidR="00000000" w:rsidDel="00000000" w:rsidP="00000000" w:rsidRDefault="00000000" w:rsidRPr="00000000" w14:paraId="0000000D">
      <w:pPr>
        <w:spacing w:line="360" w:lineRule="auto"/>
        <w:ind w:firstLine="1560"/>
        <w:rPr>
          <w:sz w:val="28"/>
          <w:szCs w:val="28"/>
          <w:vertAlign w:val="baseline"/>
        </w:rPr>
      </w:pPr>
      <w:r w:rsidDel="00000000" w:rsidR="00000000" w:rsidRPr="00000000">
        <w:rPr>
          <w:color w:val="000000"/>
          <w:sz w:val="28"/>
          <w:szCs w:val="28"/>
          <w:vertAlign w:val="baseline"/>
          <w:rtl w:val="0"/>
        </w:rPr>
        <w:t xml:space="preserve">En virtud de estas pautas,</w:t>
      </w:r>
      <w:r w:rsidDel="00000000" w:rsidR="00000000" w:rsidRPr="00000000">
        <w:rPr>
          <w:sz w:val="28"/>
          <w:szCs w:val="28"/>
          <w:vertAlign w:val="baseline"/>
          <w:rtl w:val="0"/>
        </w:rPr>
        <w:t xml:space="preserve"> el monto del asunto referenciado, la complejidad del procedimiento, el resultado obtenido, el mérito de la labor profesional, la calidad, eficacia y extensión del trabajo, regulo los honorarios del Dr. LUCIANO FAUSTO NAHUEL MIGA como letrado apoderado del </w:t>
      </w:r>
      <w:r w:rsidDel="00000000" w:rsidR="00000000" w:rsidRPr="00000000">
        <w:rPr>
          <w:sz w:val="28"/>
          <w:szCs w:val="28"/>
          <w:rtl w:val="0"/>
        </w:rPr>
        <w:t xml:space="preserve">actor </w:t>
      </w:r>
      <w:r w:rsidDel="00000000" w:rsidR="00000000" w:rsidRPr="00000000">
        <w:rPr>
          <w:sz w:val="28"/>
          <w:szCs w:val="28"/>
          <w:vertAlign w:val="baseline"/>
          <w:rtl w:val="0"/>
        </w:rPr>
        <w:t xml:space="preserve">y por la ejecución de </w:t>
      </w:r>
      <w:r w:rsidDel="00000000" w:rsidR="00000000" w:rsidRPr="00000000">
        <w:rPr>
          <w:sz w:val="28"/>
          <w:szCs w:val="28"/>
          <w:rtl w:val="0"/>
        </w:rPr>
        <w:t xml:space="preserve">la sentencia, </w:t>
      </w:r>
      <w:r w:rsidDel="00000000" w:rsidR="00000000" w:rsidRPr="00000000">
        <w:rPr>
          <w:sz w:val="28"/>
          <w:szCs w:val="28"/>
          <w:vertAlign w:val="baseline"/>
          <w:rtl w:val="0"/>
        </w:rPr>
        <w:t xml:space="preserve">por las etapas cumplidas, en </w:t>
      </w:r>
      <w:r w:rsidDel="00000000" w:rsidR="00000000" w:rsidRPr="00000000">
        <w:rPr>
          <w:b w:val="1"/>
          <w:bCs w:val="1"/>
          <w:sz w:val="28"/>
          <w:szCs w:val="28"/>
          <w:rtl w:val="0"/>
        </w:rPr>
        <w:t xml:space="preserve">65</w:t>
      </w:r>
      <w:r w:rsidDel="00000000" w:rsidR="00000000" w:rsidRPr="00000000">
        <w:rPr>
          <w:b w:val="1"/>
          <w:bCs w:val="1"/>
          <w:sz w:val="28"/>
          <w:szCs w:val="28"/>
          <w:vertAlign w:val="baseline"/>
          <w:rtl w:val="0"/>
        </w:rPr>
        <w:t xml:space="preserve"> UMA</w:t>
      </w:r>
      <w:r w:rsidDel="00000000" w:rsidR="00000000" w:rsidRPr="00000000">
        <w:rPr>
          <w:sz w:val="28"/>
          <w:szCs w:val="28"/>
          <w:vertAlign w:val="baseline"/>
          <w:rtl w:val="0"/>
        </w:rPr>
        <w:t xml:space="preserve"> (</w:t>
      </w:r>
      <w:r w:rsidDel="00000000" w:rsidR="00000000" w:rsidRPr="00000000">
        <w:rPr>
          <w:sz w:val="28"/>
          <w:szCs w:val="28"/>
          <w:rtl w:val="0"/>
        </w:rPr>
        <w:t xml:space="preserve">sesenta y cinco</w:t>
      </w:r>
      <w:r w:rsidDel="00000000" w:rsidR="00000000" w:rsidRPr="00000000">
        <w:rPr>
          <w:sz w:val="28"/>
          <w:szCs w:val="28"/>
          <w:vertAlign w:val="baseline"/>
          <w:rtl w:val="0"/>
        </w:rPr>
        <w:t xml:space="preserve">), equivalente al día de la fecha a $ 6377280.  </w:t>
      </w:r>
    </w:p>
    <w:p w:rsidR="00000000" w:rsidDel="00000000" w:rsidP="00000000" w:rsidRDefault="00000000" w:rsidRPr="00000000" w14:paraId="0000000E">
      <w:pPr>
        <w:spacing w:line="360" w:lineRule="auto"/>
        <w:ind w:firstLine="1560"/>
        <w:rPr>
          <w:b w:val="0"/>
          <w:bCs w:val="0"/>
          <w:sz w:val="28"/>
          <w:szCs w:val="28"/>
          <w:vertAlign w:val="baseline"/>
        </w:rPr>
      </w:pPr>
      <w:r w:rsidDel="00000000" w:rsidR="00000000" w:rsidRPr="00000000">
        <w:rPr>
          <w:rtl w:val="0"/>
        </w:rPr>
      </w:r>
    </w:p>
    <w:p w:rsidR="00000000" w:rsidDel="00000000" w:rsidP="00000000" w:rsidRDefault="00000000" w:rsidRPr="00000000" w14:paraId="0000000F">
      <w:pPr>
        <w:tabs>
          <w:tab w:val="left" w:leader="none" w:pos="1417"/>
        </w:tabs>
        <w:spacing w:line="360" w:lineRule="auto"/>
        <w:ind w:firstLine="1560"/>
        <w:rPr>
          <w:sz w:val="28"/>
          <w:szCs w:val="28"/>
          <w:vertAlign w:val="baseline"/>
        </w:rPr>
      </w:pPr>
      <w:r w:rsidDel="00000000" w:rsidR="00000000" w:rsidRPr="00000000">
        <w:rPr>
          <w:b w:val="1"/>
          <w:bCs w:val="1"/>
          <w:sz w:val="28"/>
          <w:szCs w:val="28"/>
          <w:vertAlign w:val="baseline"/>
          <w:rtl w:val="0"/>
        </w:rPr>
        <w:t xml:space="preserve">d) </w:t>
      </w:r>
      <w:r w:rsidDel="00000000" w:rsidR="00000000" w:rsidRPr="00000000">
        <w:rPr>
          <w:sz w:val="28"/>
          <w:szCs w:val="28"/>
          <w:u w:val="single"/>
          <w:vertAlign w:val="baseline"/>
          <w:rtl w:val="0"/>
        </w:rPr>
        <w:t xml:space="preserve">IVA y plazo</w:t>
      </w:r>
      <w:r w:rsidDel="00000000" w:rsidR="00000000" w:rsidRPr="00000000">
        <w:rPr>
          <w:sz w:val="28"/>
          <w:szCs w:val="28"/>
          <w:vertAlign w:val="baseline"/>
          <w:rtl w:val="0"/>
        </w:rPr>
        <w:t xml:space="preserve">:</w:t>
      </w:r>
    </w:p>
    <w:p w:rsidR="00000000" w:rsidDel="00000000" w:rsidP="00000000" w:rsidRDefault="00000000" w:rsidRPr="00000000" w14:paraId="00000010">
      <w:pPr>
        <w:tabs>
          <w:tab w:val="left" w:leader="none" w:pos="1417"/>
        </w:tabs>
        <w:spacing w:line="360" w:lineRule="auto"/>
        <w:ind w:firstLine="1560"/>
        <w:rPr>
          <w:sz w:val="28"/>
          <w:szCs w:val="28"/>
          <w:vertAlign w:val="baseline"/>
        </w:rPr>
      </w:pPr>
      <w:r w:rsidDel="00000000" w:rsidR="00000000" w:rsidRPr="00000000">
        <w:rPr>
          <w:sz w:val="28"/>
          <w:szCs w:val="28"/>
          <w:vertAlign w:val="baseline"/>
          <w:rtl w:val="0"/>
        </w:rPr>
        <w:t xml:space="preserve">La regulación de honorarios no contiene la alícuota que establece ese impuesto. En consecuencia el beneficiario que se encuentre inscripto deberá acreditar su condición y el obligado al pago adicionarle el monto correspondiente </w:t>
      </w:r>
      <w:r w:rsidDel="00000000" w:rsidR="00000000" w:rsidRPr="00000000">
        <w:rPr>
          <w:sz w:val="28"/>
          <w:szCs w:val="28"/>
          <w:rtl w:val="0"/>
        </w:rPr>
        <w:t xml:space="preserve">( conf. CSJN, 16/06/1993, “Cía. General de Combustibles SA”).</w:t>
      </w:r>
      <w:r w:rsidDel="00000000" w:rsidR="00000000" w:rsidRPr="00000000">
        <w:rPr>
          <w:rtl w:val="0"/>
        </w:rPr>
      </w:r>
    </w:p>
    <w:p w:rsidR="00000000" w:rsidDel="00000000" w:rsidP="00000000" w:rsidRDefault="00000000" w:rsidRPr="00000000" w14:paraId="00000011">
      <w:pPr>
        <w:tabs>
          <w:tab w:val="left" w:leader="none" w:pos="1417"/>
        </w:tabs>
        <w:spacing w:line="360" w:lineRule="auto"/>
        <w:ind w:firstLine="1560"/>
        <w:rPr>
          <w:sz w:val="28"/>
          <w:szCs w:val="28"/>
          <w:vertAlign w:val="baseline"/>
        </w:rPr>
      </w:pPr>
      <w:r w:rsidDel="00000000" w:rsidR="00000000" w:rsidRPr="00000000">
        <w:rPr>
          <w:sz w:val="28"/>
          <w:szCs w:val="28"/>
          <w:vertAlign w:val="baseline"/>
          <w:rtl w:val="0"/>
        </w:rPr>
        <w:t xml:space="preserve">Los honorarios deberán ser abonados en el plazo de </w:t>
      </w:r>
      <w:r w:rsidDel="00000000" w:rsidR="00000000" w:rsidRPr="00000000">
        <w:rPr>
          <w:sz w:val="28"/>
          <w:szCs w:val="28"/>
          <w:rtl w:val="0"/>
        </w:rPr>
        <w:t xml:space="preserve">10 </w:t>
      </w:r>
      <w:r w:rsidDel="00000000" w:rsidR="00000000" w:rsidRPr="00000000">
        <w:rPr>
          <w:sz w:val="28"/>
          <w:szCs w:val="28"/>
          <w:vertAlign w:val="baseline"/>
          <w:rtl w:val="0"/>
        </w:rPr>
        <w:t xml:space="preserve">días corridos (art. 54 ley n° 27423).</w:t>
      </w:r>
    </w:p>
    <w:p w:rsidR="00000000" w:rsidDel="00000000" w:rsidP="00000000" w:rsidRDefault="00000000" w:rsidRPr="00000000" w14:paraId="00000012">
      <w:pPr>
        <w:tabs>
          <w:tab w:val="left" w:leader="none" w:pos="1417"/>
        </w:tabs>
        <w:spacing w:line="360" w:lineRule="auto"/>
        <w:ind w:firstLine="1560"/>
        <w:rPr>
          <w:sz w:val="28"/>
          <w:szCs w:val="28"/>
          <w:vertAlign w:val="baseline"/>
        </w:rPr>
      </w:pPr>
      <w:r w:rsidDel="00000000" w:rsidR="00000000" w:rsidRPr="00000000">
        <w:rPr>
          <w:sz w:val="28"/>
          <w:szCs w:val="28"/>
          <w:vertAlign w:val="baseline"/>
          <w:rtl w:val="0"/>
        </w:rPr>
        <w:t xml:space="preserve">Notifíquese.</w:t>
      </w:r>
    </w:p>
    <w:p w:rsidR="00000000" w:rsidDel="00000000" w:rsidP="00000000" w:rsidRDefault="00000000" w:rsidRPr="00000000" w14:paraId="00000013">
      <w:pPr>
        <w:tabs>
          <w:tab w:val="left" w:leader="none" w:pos="1417"/>
        </w:tabs>
        <w:spacing w:line="360" w:lineRule="auto"/>
        <w:jc w:val="center"/>
        <w:rPr>
          <w:sz w:val="28"/>
          <w:szCs w:val="28"/>
          <w:vertAlign w:val="baseline"/>
        </w:rPr>
      </w:pPr>
      <w:r w:rsidDel="00000000" w:rsidR="00000000" w:rsidRPr="00000000">
        <w:rPr>
          <w:rtl w:val="0"/>
        </w:rPr>
      </w:r>
    </w:p>
    <w:p w:rsidR="00000000" w:rsidDel="00000000" w:rsidP="00000000" w:rsidRDefault="00000000" w:rsidRPr="00000000" w14:paraId="00000014">
      <w:pPr>
        <w:tabs>
          <w:tab w:val="left" w:leader="none" w:pos="1417"/>
        </w:tabs>
        <w:spacing w:line="360" w:lineRule="auto"/>
        <w:jc w:val="center"/>
        <w:rPr>
          <w:sz w:val="28"/>
          <w:szCs w:val="28"/>
          <w:vertAlign w:val="baseline"/>
        </w:rPr>
      </w:pPr>
      <w:r w:rsidDel="00000000" w:rsidR="00000000" w:rsidRPr="00000000">
        <w:rPr>
          <w:sz w:val="28"/>
          <w:szCs w:val="28"/>
          <w:vertAlign w:val="baseline"/>
          <w:rtl w:val="0"/>
        </w:rPr>
        <w:t xml:space="preserve">IGNACIO M. REBAUDI BASAVILBASO</w:t>
      </w:r>
    </w:p>
    <w:p w:rsidR="00000000" w:rsidDel="00000000" w:rsidP="00000000" w:rsidRDefault="00000000" w:rsidRPr="00000000" w14:paraId="00000015">
      <w:pPr>
        <w:tabs>
          <w:tab w:val="left" w:leader="none" w:pos="1417"/>
        </w:tabs>
        <w:spacing w:line="360" w:lineRule="auto"/>
        <w:jc w:val="center"/>
        <w:rPr>
          <w:sz w:val="28"/>
          <w:szCs w:val="28"/>
          <w:vertAlign w:val="baseline"/>
        </w:rPr>
      </w:pPr>
      <w:r w:rsidDel="00000000" w:rsidR="00000000" w:rsidRPr="00000000">
        <w:rPr>
          <w:sz w:val="28"/>
          <w:szCs w:val="28"/>
          <w:vertAlign w:val="baseline"/>
          <w:rtl w:val="0"/>
        </w:rPr>
        <w:t xml:space="preserve">JUEZ</w:t>
      </w:r>
    </w:p>
    <w:p w:rsidR="00000000" w:rsidDel="00000000" w:rsidP="00000000" w:rsidRDefault="00000000" w:rsidRPr="00000000" w14:paraId="00000016">
      <w:pPr>
        <w:spacing w:line="360" w:lineRule="auto"/>
        <w:ind w:firstLine="0"/>
        <w:jc w:val="right"/>
        <w:rPr>
          <w:sz w:val="28"/>
          <w:szCs w:val="28"/>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20160" w:w="12240" w:orient="portrait"/>
      <w:pgMar w:bottom="1701" w:top="3402" w:left="3192" w:right="1134" w:header="397"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8"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114300" distR="114300">
          <wp:extent cx="374650" cy="575945"/>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74650" cy="57594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Poder Judicial de la Nación</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JUZGADO CIVIL 34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288"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w.pjn.gov.ar/scw/viewer.seam?id=FZoR%2FpJmf5vaJVey2qziLWxmfAMskotudlzYFgDG2vQ%3D&amp;tipoDoc=despacho"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sjn.gov.ar/documentos/descargar?ID=159663" TargetMode="External"/><Relationship Id="rId8" Type="http://schemas.openxmlformats.org/officeDocument/2006/relationships/hyperlink" Target="https://www.csjn.gov.ar/documentos/descargar?ID=15966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Ad1J21Dn0DNnTtum/+OQLQEcg==">CgMxLjA4AHIhMS1XM1dzX2dESDZ3Qno3Tjd1ekRrem9oaUVJY2NDS1J4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