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A6C0C" w:rsidRPr="009A6C0C" w:rsidRDefault="00113547" w:rsidP="009A6C0C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113547">
        <w:rPr>
          <w:rFonts w:ascii="Times New Roman" w:eastAsia="Times New Roman" w:hAnsi="Times New Roman" w:cs="Times New Roman"/>
          <w:noProof/>
          <w:kern w:val="0"/>
          <w:lang w:eastAsia="es-ES_tradnl"/>
        </w:rPr>
        <w:pict>
          <v:rect id="_x0000_i1035" alt="" style="width:425.2pt;height:.05pt;mso-width-percent:0;mso-height-percent:0;mso-width-percent:0;mso-height-percent:0" o:hralign="center" o:hrstd="t" o:hr="t" fillcolor="#a0a0a0" stroked="f"/>
        </w:pict>
      </w:r>
    </w:p>
    <w:p w:rsidR="009A6C0C" w:rsidRPr="009A6C0C" w:rsidRDefault="009A6C0C" w:rsidP="009A6C0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  <w14:ligatures w14:val="none"/>
        </w:rPr>
      </w:pPr>
      <w:r w:rsidRPr="009A6C0C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s-ES_tradnl"/>
          <w14:ligatures w14:val="none"/>
        </w:rPr>
        <w:t>🧱</w:t>
      </w:r>
      <w:r w:rsidRPr="009A6C0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  <w14:ligatures w14:val="none"/>
        </w:rPr>
        <w:t xml:space="preserve"> GUION DE CÓMIC — </w:t>
      </w:r>
      <w:r w:rsidRPr="009A6C0C">
        <w:rPr>
          <w:rFonts w:ascii="Times New Roman" w:eastAsia="Times New Roman" w:hAnsi="Times New Roman" w:cs="Times New Roman"/>
          <w:b/>
          <w:bCs/>
          <w:i/>
          <w:iCs/>
          <w:color w:val="000000"/>
          <w:kern w:val="36"/>
          <w:sz w:val="48"/>
          <w:szCs w:val="48"/>
          <w:lang w:eastAsia="es-ES_tradnl"/>
          <w14:ligatures w14:val="none"/>
        </w:rPr>
        <w:t>Alberto de Palacio, el ingenio del hierro</w:t>
      </w:r>
    </w:p>
    <w:p w:rsidR="009A6C0C" w:rsidRPr="009A6C0C" w:rsidRDefault="00113547" w:rsidP="009A6C0C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113547">
        <w:rPr>
          <w:rFonts w:ascii="Times New Roman" w:eastAsia="Times New Roman" w:hAnsi="Times New Roman" w:cs="Times New Roman"/>
          <w:noProof/>
          <w:kern w:val="0"/>
          <w:lang w:eastAsia="es-ES_tradnl"/>
        </w:rPr>
        <w:pict>
          <v:rect id="_x0000_i1034" alt="" style="width:425.2pt;height:.05pt;mso-width-percent:0;mso-height-percent:0;mso-width-percent:0;mso-height-percent:0" o:hralign="center" o:hrstd="t" o:hr="t" fillcolor="#a0a0a0" stroked="f"/>
        </w:pict>
      </w:r>
    </w:p>
    <w:p w:rsidR="009A6C0C" w:rsidRPr="009A6C0C" w:rsidRDefault="009A6C0C" w:rsidP="009A6C0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ES_tradnl"/>
          <w14:ligatures w14:val="none"/>
        </w:rPr>
      </w:pPr>
      <w:r w:rsidRPr="009A6C0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ES_tradnl"/>
          <w14:ligatures w14:val="none"/>
        </w:rPr>
        <w:t>[VIÑETA 1]</w:t>
      </w:r>
    </w:p>
    <w:p w:rsidR="009A6C0C" w:rsidRPr="009A6C0C" w:rsidRDefault="009A6C0C" w:rsidP="009A6C0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9A6C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Tipo de toma y ángulo:</w:t>
      </w:r>
      <w:r w:rsidRPr="009A6C0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  <w:t>Plano general ligeramente contrapicado.</w:t>
      </w:r>
    </w:p>
    <w:p w:rsidR="009A6C0C" w:rsidRPr="009A6C0C" w:rsidRDefault="009A6C0C" w:rsidP="009A6C0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9A6C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Descripción visual (16:9, detallada):</w:t>
      </w:r>
      <w:r w:rsidRPr="009A6C0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  <w:t>Estudio de arquitectura a finales del siglo XIX. Mesas de madera cubiertas de planos, reglas, compases. </w:t>
      </w:r>
      <w:r w:rsidRPr="009A6C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Alberto de Palacio y Elissague</w:t>
      </w:r>
      <w:r w:rsidRPr="009A6C0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aparece de pie, de espaldas al espectador, mirando un gran boceto de estructura metálica.</w:t>
      </w:r>
    </w:p>
    <w:p w:rsidR="009A6C0C" w:rsidRPr="009A6C0C" w:rsidRDefault="009A6C0C" w:rsidP="009A6C0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9A6C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Iluminación / atmósfera:</w:t>
      </w:r>
      <w:r w:rsidRPr="009A6C0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  <w:t>Luz natural entrando por una ventana alta. Ambiente de concentración intelectual.</w:t>
      </w:r>
    </w:p>
    <w:p w:rsidR="009A6C0C" w:rsidRPr="009A6C0C" w:rsidRDefault="009A6C0C" w:rsidP="009A6C0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9A6C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Texto:</w:t>
      </w:r>
    </w:p>
    <w:p w:rsidR="009A6C0C" w:rsidRPr="009A6C0C" w:rsidRDefault="009A6C0C" w:rsidP="009A6C0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proofErr w:type="spellStart"/>
      <w:r w:rsidRPr="009A6C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Caption</w:t>
      </w:r>
      <w:proofErr w:type="spellEnd"/>
      <w:r w:rsidRPr="009A6C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:</w:t>
      </w:r>
      <w:r w:rsidRPr="009A6C0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</w:t>
      </w:r>
      <w:r w:rsidRPr="009A6C0C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ES_tradnl"/>
          <w14:ligatures w14:val="none"/>
        </w:rPr>
        <w:t>Finales del siglo XIX. El hierro comienza a cambiar la forma de construir… y de pensar la arquitectura.</w:t>
      </w:r>
    </w:p>
    <w:p w:rsidR="009A6C0C" w:rsidRPr="009A6C0C" w:rsidRDefault="00113547" w:rsidP="009A6C0C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113547">
        <w:rPr>
          <w:rFonts w:ascii="Times New Roman" w:eastAsia="Times New Roman" w:hAnsi="Times New Roman" w:cs="Times New Roman"/>
          <w:noProof/>
          <w:kern w:val="0"/>
          <w:lang w:eastAsia="es-ES_tradnl"/>
        </w:rPr>
        <w:pict>
          <v:rect id="_x0000_i1033" alt="" style="width:425.2pt;height:.05pt;mso-width-percent:0;mso-height-percent:0;mso-width-percent:0;mso-height-percent:0" o:hralign="center" o:hrstd="t" o:hr="t" fillcolor="#a0a0a0" stroked="f"/>
        </w:pict>
      </w:r>
    </w:p>
    <w:p w:rsidR="009A6C0C" w:rsidRPr="009A6C0C" w:rsidRDefault="009A6C0C" w:rsidP="009A6C0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ES_tradnl"/>
          <w14:ligatures w14:val="none"/>
        </w:rPr>
      </w:pPr>
      <w:r w:rsidRPr="009A6C0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ES_tradnl"/>
          <w14:ligatures w14:val="none"/>
        </w:rPr>
        <w:t>[VIÑETA 2]</w:t>
      </w:r>
    </w:p>
    <w:p w:rsidR="009A6C0C" w:rsidRPr="009A6C0C" w:rsidRDefault="009A6C0C" w:rsidP="009A6C0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9A6C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Tipo de toma y ángulo:</w:t>
      </w:r>
      <w:r w:rsidRPr="009A6C0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  <w:t>Plano medio frontal.</w:t>
      </w:r>
    </w:p>
    <w:p w:rsidR="009A6C0C" w:rsidRPr="009A6C0C" w:rsidRDefault="009A6C0C" w:rsidP="009A6C0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9A6C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Descripción visual:</w:t>
      </w:r>
      <w:r w:rsidRPr="009A6C0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  <w:t>Primer plano de Palacio, con cuaderno en mano. En las paredes, referencias a estructuras de hierro y vidrio. Se aprecia su expresión analítica.</w:t>
      </w:r>
    </w:p>
    <w:p w:rsidR="009A6C0C" w:rsidRPr="009A6C0C" w:rsidRDefault="009A6C0C" w:rsidP="009A6C0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9A6C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Iluminación / atmósfera:</w:t>
      </w:r>
      <w:r w:rsidRPr="009A6C0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  <w:t>Luz cálida, ambiente reflexivo.</w:t>
      </w:r>
    </w:p>
    <w:p w:rsidR="009A6C0C" w:rsidRPr="009A6C0C" w:rsidRDefault="009A6C0C" w:rsidP="009A6C0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9A6C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Texto:</w:t>
      </w:r>
    </w:p>
    <w:p w:rsidR="009A6C0C" w:rsidRPr="009A6C0C" w:rsidRDefault="009A6C0C" w:rsidP="009A6C0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proofErr w:type="spellStart"/>
      <w:r w:rsidRPr="009A6C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Caption</w:t>
      </w:r>
      <w:proofErr w:type="spellEnd"/>
      <w:r w:rsidRPr="009A6C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:</w:t>
      </w:r>
      <w:r w:rsidRPr="009A6C0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</w:t>
      </w:r>
      <w:r w:rsidRPr="009A6C0C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ES_tradnl"/>
          <w14:ligatures w14:val="none"/>
        </w:rPr>
        <w:t>Para Alberto de Palacio, arquitectura e ingeniería no eran disciplinas separadas, sino una sola herramienta al servicio del progreso.</w:t>
      </w:r>
    </w:p>
    <w:p w:rsidR="009A6C0C" w:rsidRPr="009A6C0C" w:rsidRDefault="00113547" w:rsidP="009A6C0C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113547">
        <w:rPr>
          <w:rFonts w:ascii="Times New Roman" w:eastAsia="Times New Roman" w:hAnsi="Times New Roman" w:cs="Times New Roman"/>
          <w:noProof/>
          <w:kern w:val="0"/>
          <w:lang w:eastAsia="es-ES_tradnl"/>
        </w:rPr>
        <w:pict>
          <v:rect id="_x0000_i1032" alt="" style="width:425.2pt;height:.05pt;mso-width-percent:0;mso-height-percent:0;mso-width-percent:0;mso-height-percent:0" o:hralign="center" o:hrstd="t" o:hr="t" fillcolor="#a0a0a0" stroked="f"/>
        </w:pict>
      </w:r>
    </w:p>
    <w:p w:rsidR="009A6C0C" w:rsidRPr="009A6C0C" w:rsidRDefault="009A6C0C" w:rsidP="009A6C0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ES_tradnl"/>
          <w14:ligatures w14:val="none"/>
        </w:rPr>
      </w:pPr>
      <w:r w:rsidRPr="009A6C0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ES_tradnl"/>
          <w14:ligatures w14:val="none"/>
        </w:rPr>
        <w:lastRenderedPageBreak/>
        <w:t>[VIÑETA 3] — OBRA DESTACADA 3</w:t>
      </w:r>
    </w:p>
    <w:p w:rsidR="009A6C0C" w:rsidRPr="009A6C0C" w:rsidRDefault="009A6C0C" w:rsidP="009A6C0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9A6C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Tipo de toma y ángulo:</w:t>
      </w:r>
      <w:r w:rsidRPr="009A6C0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  <w:t>Plano general panorámico.</w:t>
      </w:r>
    </w:p>
    <w:p w:rsidR="009A6C0C" w:rsidRPr="009A6C0C" w:rsidRDefault="009A6C0C" w:rsidP="009A6C0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9A6C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Descripción visual:</w:t>
      </w:r>
      <w:r w:rsidRPr="009A6C0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  <w:t>El </w:t>
      </w:r>
      <w:r w:rsidRPr="009A6C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Palacio de Cristal</w:t>
      </w:r>
      <w:r w:rsidRPr="009A6C0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en el Parque del Retiro. Estructura de hierro vista con claridad, muros de vidrio reflejando el cielo. Personas paseando para dar escala.</w:t>
      </w:r>
    </w:p>
    <w:p w:rsidR="009A6C0C" w:rsidRPr="009A6C0C" w:rsidRDefault="009A6C0C" w:rsidP="009A6C0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9A6C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Iluminación / atmósfera:</w:t>
      </w:r>
      <w:r w:rsidRPr="009A6C0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  <w:t>Luz diurna clara, sensación de ligereza y transparencia.</w:t>
      </w:r>
    </w:p>
    <w:p w:rsidR="009A6C0C" w:rsidRPr="009A6C0C" w:rsidRDefault="009A6C0C" w:rsidP="009A6C0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9A6C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Texto:</w:t>
      </w:r>
    </w:p>
    <w:p w:rsidR="009A6C0C" w:rsidRPr="009A6C0C" w:rsidRDefault="009A6C0C" w:rsidP="009A6C0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proofErr w:type="spellStart"/>
      <w:r w:rsidRPr="009A6C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Caption</w:t>
      </w:r>
      <w:proofErr w:type="spellEnd"/>
      <w:r w:rsidRPr="009A6C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:</w:t>
      </w:r>
      <w:r w:rsidRPr="009A6C0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</w:t>
      </w:r>
      <w:r w:rsidRPr="009A6C0C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ES_tradnl"/>
          <w14:ligatures w14:val="none"/>
        </w:rPr>
        <w:t>1887. El hierro y el vidrio permiten crear espacios luminosos, casi etéreos. La estructura deja de ocultarse: se muestra.</w:t>
      </w:r>
    </w:p>
    <w:p w:rsidR="009A6C0C" w:rsidRPr="009A6C0C" w:rsidRDefault="00113547" w:rsidP="009A6C0C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113547">
        <w:rPr>
          <w:rFonts w:ascii="Times New Roman" w:eastAsia="Times New Roman" w:hAnsi="Times New Roman" w:cs="Times New Roman"/>
          <w:noProof/>
          <w:kern w:val="0"/>
          <w:lang w:eastAsia="es-ES_tradnl"/>
        </w:rPr>
        <w:pict>
          <v:rect id="_x0000_i1031" alt="" style="width:425.2pt;height:.05pt;mso-width-percent:0;mso-height-percent:0;mso-width-percent:0;mso-height-percent:0" o:hralign="center" o:hrstd="t" o:hr="t" fillcolor="#a0a0a0" stroked="f"/>
        </w:pict>
      </w:r>
    </w:p>
    <w:p w:rsidR="009A6C0C" w:rsidRPr="009A6C0C" w:rsidRDefault="009A6C0C" w:rsidP="009A6C0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ES_tradnl"/>
          <w14:ligatures w14:val="none"/>
        </w:rPr>
      </w:pPr>
      <w:r w:rsidRPr="009A6C0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ES_tradnl"/>
          <w14:ligatures w14:val="none"/>
        </w:rPr>
        <w:t>[VIÑETA 4]</w:t>
      </w:r>
    </w:p>
    <w:p w:rsidR="009A6C0C" w:rsidRPr="009A6C0C" w:rsidRDefault="009A6C0C" w:rsidP="009A6C0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9A6C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Tipo de toma y ángulo:</w:t>
      </w:r>
      <w:r w:rsidRPr="009A6C0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  <w:t>Plano detalle técnico.</w:t>
      </w:r>
    </w:p>
    <w:p w:rsidR="009A6C0C" w:rsidRPr="009A6C0C" w:rsidRDefault="009A6C0C" w:rsidP="009A6C0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9A6C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Descripción visual:</w:t>
      </w:r>
      <w:r w:rsidRPr="009A6C0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  <w:t>Detalle de una columna metálica del Palacio de Cristal. Sobreimpresión gráfica de líneas que señalan remaches y uniones.</w:t>
      </w:r>
    </w:p>
    <w:p w:rsidR="009A6C0C" w:rsidRPr="009A6C0C" w:rsidRDefault="009A6C0C" w:rsidP="009A6C0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9A6C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Iluminación / atmósfera:</w:t>
      </w:r>
      <w:r w:rsidRPr="009A6C0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  <w:t>Neutra, casi didáctica.</w:t>
      </w:r>
    </w:p>
    <w:p w:rsidR="009A6C0C" w:rsidRPr="009A6C0C" w:rsidRDefault="009A6C0C" w:rsidP="009A6C0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9A6C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Texto:</w:t>
      </w:r>
    </w:p>
    <w:p w:rsidR="009A6C0C" w:rsidRPr="009A6C0C" w:rsidRDefault="009A6C0C" w:rsidP="009A6C0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proofErr w:type="spellStart"/>
      <w:r w:rsidRPr="009A6C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Caption</w:t>
      </w:r>
      <w:proofErr w:type="spellEnd"/>
      <w:r w:rsidRPr="009A6C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:</w:t>
      </w:r>
      <w:r w:rsidRPr="009A6C0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</w:t>
      </w:r>
      <w:r w:rsidRPr="009A6C0C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ES_tradnl"/>
          <w14:ligatures w14:val="none"/>
        </w:rPr>
        <w:t>Cada pieza cumple una función precisa. La belleza surge de la lógica estructural.</w:t>
      </w:r>
    </w:p>
    <w:p w:rsidR="009A6C0C" w:rsidRPr="009A6C0C" w:rsidRDefault="00113547" w:rsidP="009A6C0C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113547">
        <w:rPr>
          <w:rFonts w:ascii="Times New Roman" w:eastAsia="Times New Roman" w:hAnsi="Times New Roman" w:cs="Times New Roman"/>
          <w:noProof/>
          <w:kern w:val="0"/>
          <w:lang w:eastAsia="es-ES_tradnl"/>
        </w:rPr>
        <w:pict>
          <v:rect id="_x0000_i1030" alt="" style="width:425.2pt;height:.05pt;mso-width-percent:0;mso-height-percent:0;mso-width-percent:0;mso-height-percent:0" o:hralign="center" o:hrstd="t" o:hr="t" fillcolor="#a0a0a0" stroked="f"/>
        </w:pict>
      </w:r>
    </w:p>
    <w:p w:rsidR="009A6C0C" w:rsidRPr="009A6C0C" w:rsidRDefault="009A6C0C" w:rsidP="009A6C0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ES_tradnl"/>
          <w14:ligatures w14:val="none"/>
        </w:rPr>
      </w:pPr>
      <w:r w:rsidRPr="009A6C0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ES_tradnl"/>
          <w14:ligatures w14:val="none"/>
        </w:rPr>
        <w:t>[VIÑETA 5] — OBRA DESTACADA 4</w:t>
      </w:r>
    </w:p>
    <w:p w:rsidR="009A6C0C" w:rsidRPr="009A6C0C" w:rsidRDefault="009A6C0C" w:rsidP="009A6C0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9A6C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Tipo de toma y ángulo:</w:t>
      </w:r>
      <w:r w:rsidRPr="009A6C0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  <w:t>Plano general interior, perspectiva profunda.</w:t>
      </w:r>
    </w:p>
    <w:p w:rsidR="009A6C0C" w:rsidRPr="009A6C0C" w:rsidRDefault="009A6C0C" w:rsidP="009A6C0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9A6C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Descripción visual:</w:t>
      </w:r>
      <w:r w:rsidRPr="009A6C0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  <w:t>Interior de la </w:t>
      </w:r>
      <w:r w:rsidRPr="009A6C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Estación de Atocha</w:t>
      </w:r>
      <w:r w:rsidRPr="009A6C0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en construcción. Gran cubierta metálica arqueada. Andamios, obreros y locomotoras al fondo.</w:t>
      </w:r>
    </w:p>
    <w:p w:rsidR="009A6C0C" w:rsidRPr="009A6C0C" w:rsidRDefault="009A6C0C" w:rsidP="009A6C0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9A6C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lastRenderedPageBreak/>
        <w:t>Iluminación / atmósfera:</w:t>
      </w:r>
      <w:r w:rsidRPr="009A6C0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  <w:t>Luz filtrada a través del vidrio, ambiente industrial.</w:t>
      </w:r>
    </w:p>
    <w:p w:rsidR="009A6C0C" w:rsidRPr="009A6C0C" w:rsidRDefault="009A6C0C" w:rsidP="009A6C0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9A6C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Texto:</w:t>
      </w:r>
    </w:p>
    <w:p w:rsidR="009A6C0C" w:rsidRPr="009A6C0C" w:rsidRDefault="009A6C0C" w:rsidP="009A6C0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proofErr w:type="spellStart"/>
      <w:r w:rsidRPr="009A6C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Caption</w:t>
      </w:r>
      <w:proofErr w:type="spellEnd"/>
      <w:r w:rsidRPr="009A6C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:</w:t>
      </w:r>
      <w:r w:rsidRPr="009A6C0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</w:t>
      </w:r>
      <w:r w:rsidRPr="009A6C0C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ES_tradnl"/>
          <w14:ligatures w14:val="none"/>
        </w:rPr>
        <w:t>Atocha demuestra que la ingeniería puede ser monumental sin perder funcionalidad.</w:t>
      </w:r>
    </w:p>
    <w:p w:rsidR="009A6C0C" w:rsidRPr="009A6C0C" w:rsidRDefault="00113547" w:rsidP="009A6C0C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113547">
        <w:rPr>
          <w:rFonts w:ascii="Times New Roman" w:eastAsia="Times New Roman" w:hAnsi="Times New Roman" w:cs="Times New Roman"/>
          <w:noProof/>
          <w:kern w:val="0"/>
          <w:lang w:eastAsia="es-ES_tradnl"/>
        </w:rPr>
        <w:pict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:rsidR="009A6C0C" w:rsidRPr="009A6C0C" w:rsidRDefault="009A6C0C" w:rsidP="009A6C0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ES_tradnl"/>
          <w14:ligatures w14:val="none"/>
        </w:rPr>
      </w:pPr>
      <w:r w:rsidRPr="009A6C0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ES_tradnl"/>
          <w14:ligatures w14:val="none"/>
        </w:rPr>
        <w:t>[VIÑETA 6]</w:t>
      </w:r>
    </w:p>
    <w:p w:rsidR="009A6C0C" w:rsidRPr="009A6C0C" w:rsidRDefault="009A6C0C" w:rsidP="009A6C0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9A6C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Tipo de toma y ángulo:</w:t>
      </w:r>
      <w:r w:rsidRPr="009A6C0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  <w:t>Plano medio con diálogo técnico.</w:t>
      </w:r>
    </w:p>
    <w:p w:rsidR="009A6C0C" w:rsidRPr="009A6C0C" w:rsidRDefault="009A6C0C" w:rsidP="009A6C0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9A6C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Descripción visual:</w:t>
      </w:r>
      <w:r w:rsidRPr="009A6C0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  <w:t>Palacio conversa con un ingeniero de obra frente a planos extendidos sobre una mesa improvisada en la estación.</w:t>
      </w:r>
    </w:p>
    <w:p w:rsidR="009A6C0C" w:rsidRPr="009A6C0C" w:rsidRDefault="009A6C0C" w:rsidP="009A6C0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9A6C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Iluminación / atmósfera:</w:t>
      </w:r>
      <w:r w:rsidRPr="009A6C0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  <w:t>Luz dura de obra, polvo en suspensión.</w:t>
      </w:r>
    </w:p>
    <w:p w:rsidR="009A6C0C" w:rsidRPr="009A6C0C" w:rsidRDefault="009A6C0C" w:rsidP="009A6C0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9A6C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Texto:</w:t>
      </w:r>
    </w:p>
    <w:p w:rsidR="009A6C0C" w:rsidRPr="009A6C0C" w:rsidRDefault="009A6C0C" w:rsidP="009A6C0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9A6C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Diálogo (Ingeniero):</w:t>
      </w:r>
      <w:r w:rsidRPr="009A6C0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«La cubierta debe salvar grandes luces sin apoyos intermedios.»</w:t>
      </w:r>
    </w:p>
    <w:p w:rsidR="009A6C0C" w:rsidRPr="009A6C0C" w:rsidRDefault="009A6C0C" w:rsidP="009A6C0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9A6C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Diálogo (Palacio):</w:t>
      </w:r>
      <w:r w:rsidRPr="009A6C0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«El arco metálico lo permite. El hierro trabaja mejor cuando se le deja hacerlo.»</w:t>
      </w:r>
    </w:p>
    <w:p w:rsidR="009A6C0C" w:rsidRPr="009A6C0C" w:rsidRDefault="00113547" w:rsidP="009A6C0C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113547">
        <w:rPr>
          <w:rFonts w:ascii="Times New Roman" w:eastAsia="Times New Roman" w:hAnsi="Times New Roman" w:cs="Times New Roman"/>
          <w:noProof/>
          <w:kern w:val="0"/>
          <w:lang w:eastAsia="es-ES_tradnl"/>
        </w:rPr>
        <w:pict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:rsidR="009A6C0C" w:rsidRPr="009A6C0C" w:rsidRDefault="009A6C0C" w:rsidP="009A6C0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ES_tradnl"/>
          <w14:ligatures w14:val="none"/>
        </w:rPr>
      </w:pPr>
      <w:r w:rsidRPr="009A6C0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ES_tradnl"/>
          <w14:ligatures w14:val="none"/>
        </w:rPr>
        <w:t>[VIÑETA 7] — OBRA DESTACADA 5</w:t>
      </w:r>
    </w:p>
    <w:p w:rsidR="009A6C0C" w:rsidRPr="009A6C0C" w:rsidRDefault="009A6C0C" w:rsidP="009A6C0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9A6C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Tipo de toma y ángulo:</w:t>
      </w:r>
      <w:r w:rsidRPr="009A6C0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  <w:t>Plano general muy abierto, vista lateral.</w:t>
      </w:r>
    </w:p>
    <w:p w:rsidR="009A6C0C" w:rsidRPr="009A6C0C" w:rsidRDefault="009A6C0C" w:rsidP="009A6C0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9A6C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Descripción visual:</w:t>
      </w:r>
      <w:r w:rsidRPr="009A6C0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  <w:t>El </w:t>
      </w:r>
      <w:r w:rsidRPr="009A6C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Puente Transbordador de Vizcaya</w:t>
      </w:r>
      <w:r w:rsidRPr="009A6C0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cruzando la ría. Torres metálicas, cables tensados y la barquilla suspendida en movimiento.</w:t>
      </w:r>
    </w:p>
    <w:p w:rsidR="009A6C0C" w:rsidRPr="009A6C0C" w:rsidRDefault="009A6C0C" w:rsidP="009A6C0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9A6C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Iluminación / atmósfera:</w:t>
      </w:r>
      <w:r w:rsidRPr="009A6C0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  <w:t>Cielo atlántico, viento, sensación de escala colosal.</w:t>
      </w:r>
    </w:p>
    <w:p w:rsidR="009A6C0C" w:rsidRPr="009A6C0C" w:rsidRDefault="009A6C0C" w:rsidP="009A6C0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9A6C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Texto:</w:t>
      </w:r>
    </w:p>
    <w:p w:rsidR="009A6C0C" w:rsidRPr="009A6C0C" w:rsidRDefault="009A6C0C" w:rsidP="009A6C0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proofErr w:type="spellStart"/>
      <w:r w:rsidRPr="009A6C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Caption</w:t>
      </w:r>
      <w:proofErr w:type="spellEnd"/>
      <w:r w:rsidRPr="009A6C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:</w:t>
      </w:r>
      <w:r w:rsidRPr="009A6C0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</w:t>
      </w:r>
      <w:r w:rsidRPr="009A6C0C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ES_tradnl"/>
          <w14:ligatures w14:val="none"/>
        </w:rPr>
        <w:t>1893. Un puente que no toca el agua. Una solución inédita para un problema real.</w:t>
      </w:r>
    </w:p>
    <w:p w:rsidR="009A6C0C" w:rsidRPr="009A6C0C" w:rsidRDefault="00113547" w:rsidP="009A6C0C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113547">
        <w:rPr>
          <w:rFonts w:ascii="Times New Roman" w:eastAsia="Times New Roman" w:hAnsi="Times New Roman" w:cs="Times New Roman"/>
          <w:noProof/>
          <w:kern w:val="0"/>
          <w:lang w:eastAsia="es-ES_tradnl"/>
        </w:rPr>
        <w:pict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:rsidR="009A6C0C" w:rsidRPr="009A6C0C" w:rsidRDefault="009A6C0C" w:rsidP="009A6C0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ES_tradnl"/>
          <w14:ligatures w14:val="none"/>
        </w:rPr>
      </w:pPr>
      <w:r w:rsidRPr="009A6C0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ES_tradnl"/>
          <w14:ligatures w14:val="none"/>
        </w:rPr>
        <w:lastRenderedPageBreak/>
        <w:t>[VIÑETA 8]</w:t>
      </w:r>
    </w:p>
    <w:p w:rsidR="009A6C0C" w:rsidRPr="009A6C0C" w:rsidRDefault="009A6C0C" w:rsidP="009A6C0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9A6C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Tipo de toma y ángulo:</w:t>
      </w:r>
      <w:r w:rsidRPr="009A6C0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  <w:t>Plano detalle dinámico.</w:t>
      </w:r>
    </w:p>
    <w:p w:rsidR="009A6C0C" w:rsidRPr="009A6C0C" w:rsidRDefault="009A6C0C" w:rsidP="009A6C0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9A6C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Descripción visual:</w:t>
      </w:r>
      <w:r w:rsidRPr="009A6C0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  <w:t>La barquilla transportando personas y un carruaje. Se ven los cables y el sistema mecánico superior.</w:t>
      </w:r>
    </w:p>
    <w:p w:rsidR="009A6C0C" w:rsidRPr="009A6C0C" w:rsidRDefault="009A6C0C" w:rsidP="009A6C0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9A6C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Iluminación / atmósfera:</w:t>
      </w:r>
      <w:r w:rsidRPr="009A6C0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  <w:t>Luz natural, energía y movimiento.</w:t>
      </w:r>
    </w:p>
    <w:p w:rsidR="009A6C0C" w:rsidRPr="009A6C0C" w:rsidRDefault="009A6C0C" w:rsidP="009A6C0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9A6C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Texto:</w:t>
      </w:r>
    </w:p>
    <w:p w:rsidR="009A6C0C" w:rsidRPr="009A6C0C" w:rsidRDefault="009A6C0C" w:rsidP="009A6C0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proofErr w:type="spellStart"/>
      <w:r w:rsidRPr="009A6C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Caption</w:t>
      </w:r>
      <w:proofErr w:type="spellEnd"/>
      <w:r w:rsidRPr="009A6C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:</w:t>
      </w:r>
      <w:r w:rsidRPr="009A6C0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</w:t>
      </w:r>
      <w:r w:rsidRPr="009A6C0C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ES_tradnl"/>
          <w14:ligatures w14:val="none"/>
        </w:rPr>
        <w:t>El tráfico fluvial continúa. La ingeniería se adapta al entorno, no lo invade.</w:t>
      </w:r>
    </w:p>
    <w:p w:rsidR="009A6C0C" w:rsidRPr="009A6C0C" w:rsidRDefault="00113547" w:rsidP="009A6C0C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113547">
        <w:rPr>
          <w:rFonts w:ascii="Times New Roman" w:eastAsia="Times New Roman" w:hAnsi="Times New Roman" w:cs="Times New Roman"/>
          <w:noProof/>
          <w:kern w:val="0"/>
          <w:lang w:eastAsia="es-ES_tradnl"/>
        </w:rPr>
        <w:pict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:rsidR="009A6C0C" w:rsidRPr="009A6C0C" w:rsidRDefault="009A6C0C" w:rsidP="009A6C0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ES_tradnl"/>
          <w14:ligatures w14:val="none"/>
        </w:rPr>
      </w:pPr>
      <w:r w:rsidRPr="009A6C0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ES_tradnl"/>
          <w14:ligatures w14:val="none"/>
        </w:rPr>
        <w:t>[VIÑETA 9] — PROYECTO NO CONSTRUIDO</w:t>
      </w:r>
    </w:p>
    <w:p w:rsidR="009A6C0C" w:rsidRPr="009A6C0C" w:rsidRDefault="009A6C0C" w:rsidP="009A6C0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9A6C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Tipo de toma y ángulo:</w:t>
      </w:r>
      <w:r w:rsidRPr="009A6C0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  <w:t>Plano imaginario / conceptual.</w:t>
      </w:r>
    </w:p>
    <w:p w:rsidR="009A6C0C" w:rsidRPr="009A6C0C" w:rsidRDefault="009A6C0C" w:rsidP="009A6C0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9A6C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Descripción visual:</w:t>
      </w:r>
      <w:r w:rsidRPr="009A6C0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  <w:t>Boceto de la </w:t>
      </w:r>
      <w:r w:rsidRPr="009A6C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Esfera Armilar</w:t>
      </w:r>
      <w:r w:rsidRPr="009A6C0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proyectada sobre un edificio monumental. Líneas de lápiz, anotaciones técnicas, aspecto visionario.</w:t>
      </w:r>
    </w:p>
    <w:p w:rsidR="009A6C0C" w:rsidRPr="009A6C0C" w:rsidRDefault="009A6C0C" w:rsidP="009A6C0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9A6C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Iluminación / atmósfera:</w:t>
      </w:r>
      <w:r w:rsidRPr="009A6C0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  <w:t>Luz tenue, atmósfera de idea no realizada.</w:t>
      </w:r>
    </w:p>
    <w:p w:rsidR="009A6C0C" w:rsidRPr="009A6C0C" w:rsidRDefault="009A6C0C" w:rsidP="009A6C0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9A6C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Texto:</w:t>
      </w:r>
    </w:p>
    <w:p w:rsidR="009A6C0C" w:rsidRPr="009A6C0C" w:rsidRDefault="009A6C0C" w:rsidP="009A6C0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proofErr w:type="spellStart"/>
      <w:r w:rsidRPr="009A6C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Caption</w:t>
      </w:r>
      <w:proofErr w:type="spellEnd"/>
      <w:r w:rsidRPr="009A6C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:</w:t>
      </w:r>
      <w:r w:rsidRPr="009A6C0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</w:t>
      </w:r>
      <w:r w:rsidRPr="009A6C0C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ES_tradnl"/>
          <w14:ligatures w14:val="none"/>
        </w:rPr>
        <w:t>No todas las ideas se construyen. Algunas existen para anticipar el futuro.</w:t>
      </w:r>
    </w:p>
    <w:p w:rsidR="009A6C0C" w:rsidRPr="009A6C0C" w:rsidRDefault="00113547" w:rsidP="009A6C0C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113547">
        <w:rPr>
          <w:rFonts w:ascii="Times New Roman" w:eastAsia="Times New Roman" w:hAnsi="Times New Roman" w:cs="Times New Roman"/>
          <w:noProof/>
          <w:kern w:val="0"/>
          <w:lang w:eastAsia="es-ES_tradnl"/>
        </w:rPr>
        <w:pict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:rsidR="009A6C0C" w:rsidRPr="009A6C0C" w:rsidRDefault="009A6C0C" w:rsidP="009A6C0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ES_tradnl"/>
          <w14:ligatures w14:val="none"/>
        </w:rPr>
      </w:pPr>
      <w:r w:rsidRPr="009A6C0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ES_tradnl"/>
          <w14:ligatures w14:val="none"/>
        </w:rPr>
        <w:t>[VIÑETA 10]</w:t>
      </w:r>
    </w:p>
    <w:p w:rsidR="009A6C0C" w:rsidRPr="009A6C0C" w:rsidRDefault="009A6C0C" w:rsidP="009A6C0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9A6C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Tipo de toma y ángulo:</w:t>
      </w:r>
      <w:r w:rsidRPr="009A6C0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  <w:t>Plano medio final, ligeramente contrapicado.</w:t>
      </w:r>
    </w:p>
    <w:p w:rsidR="009A6C0C" w:rsidRPr="009A6C0C" w:rsidRDefault="009A6C0C" w:rsidP="009A6C0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9A6C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Descripción visual:</w:t>
      </w:r>
      <w:r w:rsidRPr="009A6C0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  <w:t>Palacio, ya mayor, observando una estructura metálica terminada. Al fondo, siluetas de hierro y vidrio.</w:t>
      </w:r>
    </w:p>
    <w:p w:rsidR="009A6C0C" w:rsidRPr="009A6C0C" w:rsidRDefault="009A6C0C" w:rsidP="009A6C0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9A6C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lastRenderedPageBreak/>
        <w:t>Iluminación / atmósfera:</w:t>
      </w:r>
      <w:r w:rsidRPr="009A6C0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  <w:t>Luz de atardecer, tono sereno.</w:t>
      </w:r>
    </w:p>
    <w:p w:rsidR="009A6C0C" w:rsidRPr="009A6C0C" w:rsidRDefault="009A6C0C" w:rsidP="009A6C0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9A6C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Texto:</w:t>
      </w:r>
    </w:p>
    <w:p w:rsidR="009A6C0C" w:rsidRPr="009A6C0C" w:rsidRDefault="009A6C0C" w:rsidP="009A6C0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proofErr w:type="spellStart"/>
      <w:r w:rsidRPr="009A6C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Caption</w:t>
      </w:r>
      <w:proofErr w:type="spellEnd"/>
      <w:r w:rsidRPr="009A6C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:</w:t>
      </w:r>
      <w:r w:rsidRPr="009A6C0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</w:t>
      </w:r>
      <w:r w:rsidRPr="009A6C0C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ES_tradnl"/>
          <w14:ligatures w14:val="none"/>
        </w:rPr>
        <w:t>Alberto de Palacio entendió antes que muchos que el hierro no solo sostenía edificios: sostenía una nueva manera de pensar el mundo.</w:t>
      </w:r>
    </w:p>
    <w:p w:rsidR="00731415" w:rsidRDefault="00731415"/>
    <w:sectPr w:rsidR="007314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F23FF"/>
    <w:multiLevelType w:val="multilevel"/>
    <w:tmpl w:val="66BA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C7BCD"/>
    <w:multiLevelType w:val="multilevel"/>
    <w:tmpl w:val="6C2A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33FE2"/>
    <w:multiLevelType w:val="multilevel"/>
    <w:tmpl w:val="0A20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F13E3"/>
    <w:multiLevelType w:val="multilevel"/>
    <w:tmpl w:val="4DAAD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1B1F24"/>
    <w:multiLevelType w:val="multilevel"/>
    <w:tmpl w:val="E302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6604C9"/>
    <w:multiLevelType w:val="multilevel"/>
    <w:tmpl w:val="674E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0A17C3"/>
    <w:multiLevelType w:val="multilevel"/>
    <w:tmpl w:val="7C3C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D74CD0"/>
    <w:multiLevelType w:val="multilevel"/>
    <w:tmpl w:val="25BE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CF3B94"/>
    <w:multiLevelType w:val="multilevel"/>
    <w:tmpl w:val="D36C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2C5D09"/>
    <w:multiLevelType w:val="multilevel"/>
    <w:tmpl w:val="C048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EB2B9A"/>
    <w:multiLevelType w:val="multilevel"/>
    <w:tmpl w:val="C7D2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316BE6"/>
    <w:multiLevelType w:val="multilevel"/>
    <w:tmpl w:val="30E0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0147995">
    <w:abstractNumId w:val="2"/>
  </w:num>
  <w:num w:numId="2" w16cid:durableId="1195919505">
    <w:abstractNumId w:val="1"/>
  </w:num>
  <w:num w:numId="3" w16cid:durableId="2050522570">
    <w:abstractNumId w:val="5"/>
  </w:num>
  <w:num w:numId="4" w16cid:durableId="34502227">
    <w:abstractNumId w:val="11"/>
  </w:num>
  <w:num w:numId="5" w16cid:durableId="88545712">
    <w:abstractNumId w:val="3"/>
  </w:num>
  <w:num w:numId="6" w16cid:durableId="1234051406">
    <w:abstractNumId w:val="4"/>
  </w:num>
  <w:num w:numId="7" w16cid:durableId="1640724228">
    <w:abstractNumId w:val="10"/>
  </w:num>
  <w:num w:numId="8" w16cid:durableId="207380777">
    <w:abstractNumId w:val="6"/>
  </w:num>
  <w:num w:numId="9" w16cid:durableId="1827938916">
    <w:abstractNumId w:val="8"/>
  </w:num>
  <w:num w:numId="10" w16cid:durableId="467824421">
    <w:abstractNumId w:val="0"/>
  </w:num>
  <w:num w:numId="11" w16cid:durableId="461046662">
    <w:abstractNumId w:val="7"/>
  </w:num>
  <w:num w:numId="12" w16cid:durableId="18856776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C0C"/>
    <w:rsid w:val="00113547"/>
    <w:rsid w:val="00501ECA"/>
    <w:rsid w:val="00731415"/>
    <w:rsid w:val="009A6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E025D"/>
  <w15:chartTrackingRefBased/>
  <w15:docId w15:val="{0223B2B3-804B-674F-AD37-B078BE26B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A6C0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_tradnl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9A6C0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ES_tradnl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9A6C0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ES_tradnl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6C0C"/>
    <w:rPr>
      <w:rFonts w:ascii="Times New Roman" w:eastAsia="Times New Roman" w:hAnsi="Times New Roman" w:cs="Times New Roman"/>
      <w:b/>
      <w:bCs/>
      <w:kern w:val="36"/>
      <w:sz w:val="48"/>
      <w:szCs w:val="48"/>
      <w:lang w:eastAsia="es-ES_tradnl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9A6C0C"/>
    <w:rPr>
      <w:rFonts w:ascii="Times New Roman" w:eastAsia="Times New Roman" w:hAnsi="Times New Roman" w:cs="Times New Roman"/>
      <w:b/>
      <w:bCs/>
      <w:kern w:val="0"/>
      <w:sz w:val="36"/>
      <w:szCs w:val="36"/>
      <w:lang w:eastAsia="es-ES_tradnl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9A6C0C"/>
    <w:rPr>
      <w:rFonts w:ascii="Times New Roman" w:eastAsia="Times New Roman" w:hAnsi="Times New Roman" w:cs="Times New Roman"/>
      <w:b/>
      <w:bCs/>
      <w:kern w:val="0"/>
      <w:sz w:val="27"/>
      <w:szCs w:val="27"/>
      <w:lang w:eastAsia="es-ES_tradnl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A6C0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customStyle="1" w:styleId="apple-converted-space">
    <w:name w:val="apple-converted-space"/>
    <w:basedOn w:val="Fuentedeprrafopredeter"/>
    <w:rsid w:val="009A6C0C"/>
  </w:style>
  <w:style w:type="character" w:styleId="Textoennegrita">
    <w:name w:val="Strong"/>
    <w:basedOn w:val="Fuentedeprrafopredeter"/>
    <w:uiPriority w:val="22"/>
    <w:qFormat/>
    <w:rsid w:val="009A6C0C"/>
    <w:rPr>
      <w:b/>
      <w:bCs/>
    </w:rPr>
  </w:style>
  <w:style w:type="character" w:styleId="nfasis">
    <w:name w:val="Emphasis"/>
    <w:basedOn w:val="Fuentedeprrafopredeter"/>
    <w:uiPriority w:val="20"/>
    <w:qFormat/>
    <w:rsid w:val="009A6C0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135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667</Words>
  <Characters>3670</Characters>
  <Application>Microsoft Office Word</Application>
  <DocSecurity>0</DocSecurity>
  <Lines>30</Lines>
  <Paragraphs>8</Paragraphs>
  <ScaleCrop>false</ScaleCrop>
  <Company/>
  <LinksUpToDate>false</LinksUpToDate>
  <CharactersWithSpaces>4329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2026-02-05T17:42:00Z</dcterms:created>
  <dcterms:modified xsi:type="dcterms:W3CDTF">2026-02-05T17:46:00Z</dcterms:modified>
</cp:coreProperties>
</file>