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40" w:before="400"/>
        <w:jc w:val="center"/>
      </w:pPr>
      <w:r>
        <w:rPr>
          <w:b/>
          <w:bCs/>
          <w:color w:val="C8102E"/>
          <w:sz w:val="56"/>
          <w:szCs w:val="56"/>
        </w:rPr>
        <w:t xml:space="preserve">MANUAL DE USUARIO</w:t>
      </w:r>
    </w:p>
    <w:p>
      <w:pPr>
        <w:spacing w:after="200"/>
        <w:jc w:val="center"/>
      </w:pPr>
      <w:r>
        <w:rPr>
          <w:b/>
          <w:bCs/>
          <w:i/>
          <w:iCs/>
          <w:color w:val="666666"/>
          <w:sz w:val="32"/>
          <w:szCs w:val="32"/>
        </w:rPr>
        <w:t xml:space="preserve">USER MANUAL</w:t>
      </w:r>
    </w:p>
    <w:p>
      <w:pPr>
        <w:spacing w:after="40"/>
        <w:jc w:val="center"/>
      </w:pPr>
      <w:r>
        <w:rPr>
          <w:b/>
          <w:bCs/>
          <w:color w:val="333333"/>
          <w:sz w:val="44"/>
          <w:szCs w:val="44"/>
        </w:rPr>
        <w:t xml:space="preserve">BIO REGEN 7</w:t>
      </w:r>
    </w:p>
    <w:p>
      <w:pPr>
        <w:spacing w:after="300"/>
        <w:jc w:val="center"/>
      </w:pPr>
      <w:r>
        <w:rPr>
          <w:i/>
          <w:iCs/>
          <w:color w:val="666666"/>
          <w:sz w:val="26"/>
          <w:szCs w:val="26"/>
        </w:rPr>
        <w:t xml:space="preserve">Luz Roja y Cyan · Red Light and Cyan</w:t>
      </w:r>
    </w:p>
    <w:p>
      <w:pPr>
        <w:spacing w:after="40"/>
        <w:jc w:val="center"/>
      </w:pPr>
      <w:r>
        <w:rPr>
          <w:color w:val="333333"/>
          <w:sz w:val="21"/>
          <w:szCs w:val="21"/>
        </w:rPr>
        <w:t xml:space="preserve">Panel de fotobiomodulación de 7 longitudes de onda</w:t>
      </w:r>
    </w:p>
    <w:p>
      <w:pPr>
        <w:spacing w:after="40"/>
        <w:jc w:val="center"/>
      </w:pPr>
      <w:r>
        <w:rPr>
          <w:i/>
          <w:iCs/>
          <w:color w:val="666666"/>
          <w:sz w:val="21"/>
          <w:szCs w:val="21"/>
        </w:rPr>
        <w:t xml:space="preserve">7-wavelength photobiomodulation panel</w:t>
      </w:r>
    </w:p>
    <w:p>
      <w:pPr>
        <w:spacing w:after="40" w:before="200"/>
        <w:jc w:val="center"/>
      </w:pPr>
      <w:r>
        <w:rPr>
          <w:b/>
          <w:bCs/>
          <w:color w:val="333333"/>
          <w:sz w:val="20"/>
          <w:szCs w:val="20"/>
        </w:rPr>
        <w:t xml:space="preserve">Modelo técnico / Technical model: EKIO LIGHT 70</w:t>
      </w:r>
    </w:p>
    <w:p>
      <w:pPr>
        <w:spacing w:after="600"/>
        <w:jc w:val="center"/>
      </w:pPr>
      <w:r>
        <w:rPr>
          <w:color w:val="333333"/>
          <w:sz w:val="20"/>
          <w:szCs w:val="20"/>
        </w:rPr>
        <w:t xml:space="preserve">EKIO LIGHT — Ekio Bienestar S.L.</w:t>
      </w:r>
    </w:p>
    <w:p>
      <w:pPr>
        <w:spacing w:after="40"/>
        <w:jc w:val="center"/>
      </w:pPr>
      <w:r>
        <w:rPr>
          <w:color w:val="666666"/>
          <w:sz w:val="17"/>
          <w:szCs w:val="17"/>
        </w:rPr>
        <w:t xml:space="preserve">Protegido por Modelo de Utilidad español U202532624 · PCT internacional en tramitación</w:t>
      </w:r>
    </w:p>
    <w:p>
      <w:pPr>
        <w:spacing w:after="300"/>
        <w:jc w:val="center"/>
      </w:pPr>
      <w:r>
        <w:rPr>
          <w:i/>
          <w:iCs/>
          <w:color w:val="666666"/>
          <w:sz w:val="17"/>
          <w:szCs w:val="17"/>
        </w:rPr>
        <w:t xml:space="preserve">Protected by Spanish Utility Model U202532624 · International PCT application pending</w:t>
      </w:r>
    </w:p>
    <w:p>
      <w:pPr>
        <w:spacing w:after="40"/>
        <w:jc w:val="center"/>
      </w:pPr>
      <w:r>
        <w:rPr>
          <w:b/>
          <w:bCs/>
          <w:color w:val="333333"/>
          <w:sz w:val="19"/>
          <w:szCs w:val="19"/>
        </w:rPr>
        <w:t xml:space="preserve">Certificaciones / Certifications:  RoHS · FCC · CE · WEEE</w:t>
      </w:r>
    </w:p>
    <w:p>
      <w:pPr>
        <w:spacing w:before="500"/>
        <w:jc w:val="center"/>
      </w:pPr>
      <w:r>
        <w:rPr>
          <w:i/>
          <w:iCs/>
          <w:color w:val="666666"/>
          <w:sz w:val="17"/>
          <w:szCs w:val="17"/>
        </w:rPr>
        <w:t xml:space="preserve">Lea este manual completo antes del primer uso y consérvelo para futuras consultas.</w:t>
      </w:r>
    </w:p>
    <w:p>
      <w:pPr>
        <w:spacing w:after="400"/>
        <w:jc w:val="center"/>
      </w:pPr>
      <w:r>
        <w:rPr>
          <w:i/>
          <w:iCs/>
          <w:color w:val="666666"/>
          <w:sz w:val="17"/>
          <w:szCs w:val="17"/>
        </w:rPr>
        <w:t xml:space="preserve">Read this manual in full before first use and keep it for future reference.</w:t>
      </w:r>
    </w:p>
    <w:p>
      <w:r>
        <w:br w:type="page"/>
      </w:r>
    </w:p>
    <w:p>
      <w:pPr>
        <w:pStyle w:val="Heading1"/>
        <w:pBdr>
          <w:bottom w:val="single" w:color="C8102E" w:sz="12" w:space="4"/>
        </w:pBdr>
        <w:spacing w:after="200" w:before="400"/>
      </w:pPr>
      <w:r>
        <w:rPr>
          <w:b/>
          <w:bCs/>
          <w:color w:val="C8102E"/>
          <w:sz w:val="32"/>
          <w:szCs w:val="32"/>
        </w:rPr>
        <w:t xml:space="preserve">Índice / Contents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I. Parámetros técnicos</w:t>
      </w:r>
      <w:r>
        <w:rPr>
          <w:i/>
          <w:iCs/>
          <w:color w:val="666666"/>
          <w:sz w:val="19"/>
          <w:szCs w:val="19"/>
        </w:rPr>
        <w:t xml:space="preserve">  /  Technical Parameters</w:t>
      </w:r>
      <w:r>
        <w:rPr>
          <w:color w:val="666666"/>
          <w:sz w:val="20"/>
          <w:szCs w:val="20"/>
        </w:rPr>
        <w:t xml:space="preserve">  ......... 3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II. Panel de control táctil</w:t>
      </w:r>
      <w:r>
        <w:rPr>
          <w:i/>
          <w:iCs/>
          <w:color w:val="666666"/>
          <w:sz w:val="19"/>
          <w:szCs w:val="19"/>
        </w:rPr>
        <w:t xml:space="preserve">  /  Touch Control Panel</w:t>
      </w:r>
      <w:r>
        <w:rPr>
          <w:color w:val="666666"/>
          <w:sz w:val="20"/>
          <w:szCs w:val="20"/>
        </w:rPr>
        <w:t xml:space="preserve">  ......... 4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III. Accesorios de instalación</w:t>
      </w:r>
      <w:r>
        <w:rPr>
          <w:i/>
          <w:iCs/>
          <w:color w:val="666666"/>
          <w:sz w:val="19"/>
          <w:szCs w:val="19"/>
        </w:rPr>
        <w:t xml:space="preserve">  /  Mounting Accessories</w:t>
      </w:r>
      <w:r>
        <w:rPr>
          <w:color w:val="666666"/>
          <w:sz w:val="20"/>
          <w:szCs w:val="20"/>
        </w:rPr>
        <w:t xml:space="preserve">  ......... 9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IV. Espectro y ciencia: las 7 longitudes de onda</w:t>
      </w:r>
      <w:r>
        <w:rPr>
          <w:i/>
          <w:iCs/>
          <w:color w:val="666666"/>
          <w:sz w:val="19"/>
          <w:szCs w:val="19"/>
        </w:rPr>
        <w:t xml:space="preserve">  /  Spectrum and Science: the 7 Wavelengths</w:t>
      </w:r>
      <w:r>
        <w:rPr>
          <w:color w:val="666666"/>
          <w:sz w:val="20"/>
          <w:szCs w:val="20"/>
        </w:rPr>
        <w:t xml:space="preserve">  ......... 10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V. Guía de uso y protocolos</w:t>
      </w:r>
      <w:r>
        <w:rPr>
          <w:i/>
          <w:iCs/>
          <w:color w:val="666666"/>
          <w:sz w:val="19"/>
          <w:szCs w:val="19"/>
        </w:rPr>
        <w:t xml:space="preserve">  /  Usage Guide and Protocols</w:t>
      </w:r>
      <w:r>
        <w:rPr>
          <w:color w:val="666666"/>
          <w:sz w:val="20"/>
          <w:szCs w:val="20"/>
        </w:rPr>
        <w:t xml:space="preserve">  ......... 12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VI. Seguridad y contraindicaciones</w:t>
      </w:r>
      <w:r>
        <w:rPr>
          <w:i/>
          <w:iCs/>
          <w:color w:val="666666"/>
          <w:sz w:val="19"/>
          <w:szCs w:val="19"/>
        </w:rPr>
        <w:t xml:space="preserve">  /  Safety and Contraindications</w:t>
      </w:r>
      <w:r>
        <w:rPr>
          <w:color w:val="666666"/>
          <w:sz w:val="20"/>
          <w:szCs w:val="20"/>
        </w:rPr>
        <w:t xml:space="preserve">  ......... 14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VII. Resolución de problemas</w:t>
      </w:r>
      <w:r>
        <w:rPr>
          <w:i/>
          <w:iCs/>
          <w:color w:val="666666"/>
          <w:sz w:val="19"/>
          <w:szCs w:val="19"/>
        </w:rPr>
        <w:t xml:space="preserve">  /  Troubleshooting</w:t>
      </w:r>
      <w:r>
        <w:rPr>
          <w:color w:val="666666"/>
          <w:sz w:val="20"/>
          <w:szCs w:val="20"/>
        </w:rPr>
        <w:t xml:space="preserve">  ......... 16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VIII. Garantía y recursos incluidos</w:t>
      </w:r>
      <w:r>
        <w:rPr>
          <w:i/>
          <w:iCs/>
          <w:color w:val="666666"/>
          <w:sz w:val="19"/>
          <w:szCs w:val="19"/>
        </w:rPr>
        <w:t xml:space="preserve">  /  Warranty and Included Resources</w:t>
      </w:r>
      <w:r>
        <w:rPr>
          <w:color w:val="666666"/>
          <w:sz w:val="20"/>
          <w:szCs w:val="20"/>
        </w:rPr>
        <w:t xml:space="preserve">  ......... 17</w:t>
      </w:r>
    </w:p>
    <w:p>
      <w:r>
        <w:br w:type="page"/>
      </w:r>
    </w:p>
    <w:p>
      <w:pPr>
        <w:pStyle w:val="Heading1"/>
        <w:pBdr>
          <w:bottom w:val="single" w:color="C8102E" w:sz="12" w:space="4"/>
        </w:pBdr>
        <w:spacing w:after="200" w:before="400"/>
      </w:pPr>
      <w:r>
        <w:rPr>
          <w:b/>
          <w:bCs/>
          <w:color w:val="C8102E"/>
          <w:sz w:val="32"/>
          <w:szCs w:val="32"/>
        </w:rPr>
        <w:t xml:space="preserve">I. Parámetros técnicos / Technical Parameters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Parámetro / Parameter</w:t>
            </w:r>
          </w:p>
        </w:tc>
        <w:tc>
          <w:tcPr>
            <w:tcW w:type="dxa" w:w="52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/ Value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Modelo técnico / Technical model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EKIO LIGHT 70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Potencia LED instalada / Installed LED power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360 W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Configuración LED / LED configuration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70 LEDs perimetrales + 1 módulo COB central (660+850 nm)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70 perimeter LEDs + 1 central COB module (660+850 nm)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Espectro / Spectrum (7 λ)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485 · 630 · 660 · 727 · 810 · 850 · 940 nm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Voltaje de entrada / Input voltage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AC 100–240 V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Frecuencia de red / Mains frequency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50/60 Hz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Lente / Lens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30°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Irradiancia / Irradiance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≥200 mW/cm² ±10% (a 0 cm / at 0 cm)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Consumo real / Actual power draw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110 W ±10%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Dimensiones / Dimensions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352 × 235 × 70 mm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Propiedad industrial / Industrial property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Modelo de Utilidad U202532624 · PCT en tramitación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Utility Model U202532624 · PCT pending</w:t>
            </w:r>
          </w:p>
        </w:tc>
      </w:tr>
    </w:tbl>
    <w:p>
      <w:pPr>
        <w:spacing w:after="200" w:before="100"/>
      </w:pPr>
      <w:r>
        <w:rPr>
          <w:i/>
          <w:iCs/>
          <w:color w:val="666666"/>
          <w:sz w:val="19"/>
          <w:szCs w:val="19"/>
        </w:rPr>
        <w:t xml:space="preserve">Nota: la irradiancia disminuye con la distancia. Los valores de la tabla se miden en contacto directo (0 cm); a las distancias de uso recomendadas (15–25 cm) la irradiancia efectiva es menor. Siga siempre los protocolos de distancia y tiempo de la Sección V.</w:t>
      </w:r>
    </w:p>
    <w:p>
      <w:pPr>
        <w:spacing w:after="200" w:before="100"/>
      </w:pPr>
      <w:r>
        <w:rPr>
          <w:i/>
          <w:iCs/>
          <w:color w:val="666666"/>
          <w:sz w:val="19"/>
          <w:szCs w:val="19"/>
        </w:rPr>
        <w:t xml:space="preserve">Note: irradiance decreases with distance. Table values are measured at direct contact (0 cm); at the recommended usage distances (15–25 cm) effective irradiance is lower. Always follow the distance and time protocols in Section V.</w:t>
      </w:r>
    </w:p>
    <w:p>
      <w:r>
        <w:br w:type="page"/>
      </w:r>
    </w:p>
    <w:p>
      <w:pPr>
        <w:pStyle w:val="Heading1"/>
        <w:pBdr>
          <w:bottom w:val="single" w:color="C8102E" w:sz="12" w:space="4"/>
        </w:pBdr>
        <w:spacing w:after="200" w:before="400"/>
      </w:pPr>
      <w:r>
        <w:rPr>
          <w:b/>
          <w:bCs/>
          <w:color w:val="C8102E"/>
          <w:sz w:val="32"/>
          <w:szCs w:val="32"/>
        </w:rPr>
        <w:t xml:space="preserve">II. Panel de control táctil / Touch Control Panel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Qué controla cada canal (LEER PRIMERO) / What each channel controls (READ FIRST)</w:t>
      </w:r>
    </w:p>
    <w:p>
      <w:pPr>
        <w:spacing w:after="140"/>
      </w:pPr>
      <w:r>
        <w:rPr>
          <w:b/>
          <w:bCs/>
          <w:i w:val="false"/>
          <w:iCs w:val="false"/>
          <w:color w:val="333333"/>
          <w:sz w:val="21"/>
          <w:szCs w:val="21"/>
        </w:rPr>
        <w:t xml:space="preserve">Importante: la pantalla táctil agrupa las 7 longitudes de onda del Bio Regen 7 en 4 canales. Esta es la correspondencia real: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600"/>
      </w:tblGrid>
      <w:tr>
        <w:trPr>
          <w:tblHeader/>
        </w:trPr>
        <w:tc>
          <w:tcPr>
            <w:tcW w:type="dxa" w:w="14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Canal / Channel</w:t>
            </w:r>
          </w:p>
        </w:tc>
        <w:tc>
          <w:tcPr>
            <w:tcW w:type="dxa" w:w="24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Longitudes reales / Actual λ</w:t>
            </w:r>
          </w:p>
        </w:tc>
        <w:tc>
          <w:tcPr>
            <w:tcW w:type="dxa" w:w="56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es / What it is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RED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630 + 660 + 727 nm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Luz roja visible (piel, tejido superficial y medio)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Visible red light (skin, superficial and mid tissue)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NIR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810 + 850 + 940 nm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Infrarrojo cercano, invisible al ojo (tejido profundo)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Near-infrared, invisible to the eye (deep tissue)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BLUE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485 nm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LEDs cian de regulación circadiana. El firmware dice "BLUE" pero controla los LEDs de 485 nm (cian), no azul 450 nm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Cyan circadian LEDs. Firmware label reads "BLUE" but drives the 485 nm (cyan) LEDs, not 450 nm blue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COB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660 + 850 nm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Módulo central de alta densidad, independiente: concentra dosis en zona concreta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Central high-density module, independent: concentrates dose on one specific area</w:t>
            </w:r>
          </w:p>
        </w:tc>
      </w:tr>
    </w:tbl>
    <w:p>
      <w:pPr>
        <w:spacing w:after="140"/>
      </w:pPr>
      <w:r>
        <w:rPr>
          <w:b w:val="false"/>
          <w:bCs w:val="false"/>
          <w:i/>
          <w:iCs/>
          <w:color w:val="333333"/>
          <w:sz w:val="21"/>
          <w:szCs w:val="21"/>
        </w:rPr>
        <w:t xml:space="preserve">Cuando ajuste brillo (Dimming) o pulso (Pulse) de un canal, estará ajustando ese grupo de longitudes de onda. / When you adjust a channel's brightness (Dimming) or pulsing (Pulse), you are adjusting that group of wavelengths.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II.1 — Pantalla de encendido / Power On Page</w:t>
      </w:r>
    </w:p>
    <w:p>
      <w:pPr>
        <w:spacing w:after="120" w:before="120"/>
        <w:jc w:val="center"/>
      </w:pPr>
      <w:r>
        <w:drawing>
          <wp:inline distT="0" distB="0" distL="0" distR="0">
            <wp:extent cx="123825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Al conectar el panel, la pantalla muestra el logotipo EKIO LIGHT durante unos segundos y pasa automáticamente a la pantalla de inicio (Home).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When the panel is powered on, the screen displays the EKIO LIGHT logo for a few seconds and automatically proceeds to the Home Page.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II.2 — Pantalla de inicio / Home Page</w:t>
      </w:r>
    </w:p>
    <w:p>
      <w:pPr>
        <w:spacing w:after="120" w:before="120"/>
        <w:jc w:val="center"/>
      </w:pPr>
      <w:r>
        <w:drawing>
          <wp:inline distT="0" distB="0" distL="0" distR="0">
            <wp:extent cx="142875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Reloj central: tiempo restante de sesión (20:00 por defecto). / Central clock: remaining session time (20:00 default).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Fila de estado: valores de RED / NIR / BLUE / COB — frecuencia de pulso y brillo. / Status row: RED / NIR / BLUE / COB values — pulse frequency and brightness.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Start/Pause: inicia o pausa la sesión. / Starts or pauses the session.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Scene: abre la pantalla de modos. / Opens the Mode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Set: abre la pantalla de ajustes. / Opens the Set Page.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II.3 — Pantalla de modos / Mode Page</w:t>
      </w:r>
    </w:p>
    <w:p>
      <w:pPr>
        <w:spacing w:after="120" w:before="120"/>
        <w:jc w:val="center"/>
      </w:pPr>
      <w:r>
        <w:drawing>
          <wp:inline distT="0" distB="0" distL="0" distR="0">
            <wp:extent cx="142875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Cuadrícula de 11 iconos. Un toque activa el modo y devuelve a la pantalla de inicio: Fitness · Good Build (tonificación) · Muscle Recovery · Inflammation (confort) · Skin Care · Sleep · Growth Hair · Pet · M1 · M2 · Return.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Grid of 11 icons. One tap activates the mode and returns Home: Fitness · Good Build · Muscle Recovery · Inflammation · Skin Care · Sleep · Growth Hair · Pet · M1 · M2 · Return.</w:t>
      </w:r>
    </w:p>
    <w:p>
      <w:pPr>
        <w:spacing w:after="140"/>
      </w:pPr>
      <w:r>
        <w:rPr>
          <w:b w:val="false"/>
          <w:bCs w:val="false"/>
          <w:i/>
          <w:iCs/>
          <w:color w:val="333333"/>
          <w:sz w:val="21"/>
          <w:szCs w:val="21"/>
        </w:rPr>
        <w:t xml:space="preserve">Los modos preconfigurados ajustan automáticamente brillo y frecuencia de cada canal. M1 y M2 guardan sus propias configuraciones. / Preset modes automatically adjust brightness and frequency per channel. M1/M2 store your own configurations.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II.4 — Pantalla de ajustes / Set Page</w:t>
      </w:r>
    </w:p>
    <w:p>
      <w:pPr>
        <w:spacing w:after="120" w:before="120"/>
        <w:jc w:val="center"/>
      </w:pPr>
      <w:r>
        <w:drawing>
          <wp:inline distT="0" distB="0" distL="0" distR="0">
            <wp:extent cx="142875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Timer / Pulse / Dimming: acceso directo a cada pantalla.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Set to M1 / Set to M2: guarda brillo y frecuencia actuales como modo personalizado.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Mantenga pulsado el icono de ajustes 6 s para activar/desactivar el sonido. / Press and hold the settings icon for 6s to toggle sound.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II.5 — Temporizador / Timer Page</w:t>
      </w:r>
    </w:p>
    <w:p>
      <w:pPr>
        <w:spacing w:after="120" w:before="120"/>
        <w:jc w:val="center"/>
      </w:pPr>
      <w:r>
        <w:drawing>
          <wp:inline distT="0" distB="0" distL="0" distR="0">
            <wp:extent cx="142875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Reloj circular editable arrastrando el deslizador, botones +/− y atajos de 5, 10, 15 y 30 minutos. Tiempo máximo: 30 minutos.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Circular clock, +/− buttons, shortcuts of 5/10/15/30 min. Maximum session time: 30 minutes.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II.6 — Brillo / Dimming Page</w:t>
      </w:r>
    </w:p>
    <w:p>
      <w:pPr>
        <w:spacing w:after="120" w:before="120"/>
        <w:jc w:val="center"/>
      </w:pPr>
      <w:r>
        <w:drawing>
          <wp:inline distT="0" distB="0" distL="0" distR="0">
            <wp:extent cx="142875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Deslizadores independientes ALL / RED / NIR / BLUE (0–100%), atajos 25/50/75/100%. Recuerde: BLUE regula los LEDs cian de 485 nm.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Independent sliders ALL / RED / NIR / BLUE (0–100%), shortcuts 25/50/75/100%. Remember: BLUE controls the 485 nm cyan LEDs.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II.7 — Pulso / Pulse Page</w:t>
      </w:r>
    </w:p>
    <w:p>
      <w:pPr>
        <w:spacing w:after="120" w:before="120"/>
        <w:jc w:val="center"/>
      </w:pPr>
      <w:r>
        <w:drawing>
          <wp:inline distT="0" distB="0" distL="0" distR="0">
            <wp:extent cx="142875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Activación/desactivación del pulso por canal. La frecuencia en Hz se muestra en una caja; al tocarla se abre el teclado numérico. Atajos: 4 Hz / 40 Hz / 300 Hz.</w:t>
      </w:r>
    </w:p>
    <w:p>
      <w:pPr>
        <w:spacing w:after="140"/>
      </w:pPr>
      <w:r>
        <w:rPr>
          <w:b/>
          <w:bCs/>
          <w:i w:val="false"/>
          <w:iCs w:val="false"/>
          <w:color w:val="C8102E"/>
          <w:sz w:val="21"/>
          <w:szCs w:val="21"/>
        </w:rPr>
        <w:t xml:space="preserve">Si usted o alguien de su entorno tiene epilepsia fotosensible, lea la Sección VI antes de usar el modo pulsado.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Per-channel pulse on/off. Frequency shown in Hz; tap to open numeric keypad. Shortcuts: 4/40/300 Hz.</w:t>
      </w:r>
    </w:p>
    <w:p>
      <w:pPr>
        <w:spacing w:after="140"/>
      </w:pPr>
      <w:r>
        <w:rPr>
          <w:b/>
          <w:bCs/>
          <w:i/>
          <w:iCs/>
          <w:color w:val="C8102E"/>
          <w:sz w:val="21"/>
          <w:szCs w:val="21"/>
        </w:rPr>
        <w:t xml:space="preserve">If you or anyone nearby has photosensitive epilepsy, read Section VI before using pulsed mode.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II.8 — Teclado numérico / Digital Page</w:t>
      </w:r>
    </w:p>
    <w:p>
      <w:pPr>
        <w:spacing w:after="120" w:before="120"/>
        <w:jc w:val="center"/>
      </w:pPr>
      <w:r>
        <w:drawing>
          <wp:inline distT="0" distB="0" distL="0" distR="0">
            <wp:extent cx="142875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Fija la frecuencia de pulso manualmente. Máximo 300 Hz; valores superiores se ajustan automáticamente a 300.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Sets pulse frequency manually. Maximum 300 Hz; higher values are capped at 300.</w:t>
      </w:r>
    </w:p>
    <w:p>
      <w:r>
        <w:br w:type="page"/>
      </w:r>
    </w:p>
    <w:p>
      <w:pPr>
        <w:pStyle w:val="Heading1"/>
        <w:pBdr>
          <w:bottom w:val="single" w:color="C8102E" w:sz="12" w:space="4"/>
        </w:pBdr>
        <w:spacing w:after="200" w:before="400"/>
      </w:pPr>
      <w:r>
        <w:rPr>
          <w:b/>
          <w:bCs/>
          <w:color w:val="C8102E"/>
          <w:sz w:val="32"/>
          <w:szCs w:val="32"/>
        </w:rPr>
        <w:t xml:space="preserve">III. Accesorios de instalación / Mounting Accessories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1. Cuerda de suspensión (30 cm) / Hanging rope (30 cm)</w:t>
      </w:r>
    </w:p>
    <w:p>
      <w:pPr>
        <w:spacing w:after="120" w:before="120"/>
        <w:jc w:val="center"/>
      </w:pPr>
      <w:r>
        <w:drawing>
          <wp:inline distT="0" distB="0" distL="0" distR="0">
            <wp:extent cx="10477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Enrosque el tornillo de doble rosca en el panel, fije la eslinga y cuelgue el panel en el punto deseado.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Screw the double-threaded bolt into the panel, attach the sling and hang the panel at the desired point.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2. Gancho de puerta / Door hook</w:t>
      </w:r>
    </w:p>
    <w:p>
      <w:pPr>
        <w:spacing w:after="120" w:before="120"/>
        <w:jc w:val="center"/>
      </w:pPr>
      <w:r>
        <w:drawing>
          <wp:inline distT="0" distB="0" distL="0" distR="0">
            <wp:extent cx="95250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Fije el gancho sobre el borde superior de la puerta y una la eslinga del panel al gancho.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Place the hook over the top edge of the door and attach the panel's sling to the hook.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3. Driza regulable (200 cm) / Adjustable halyard (200 cm)</w:t>
      </w:r>
    </w:p>
    <w:p>
      <w:pPr>
        <w:spacing w:after="120" w:before="120"/>
        <w:jc w:val="center"/>
      </w:pPr>
      <w:r>
        <w:drawing>
          <wp:inline distT="0" distB="0" distL="0" distR="0">
            <wp:extent cx="142875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Enganche el mosquetón inferior a la eslinga del panel, ajuste la altura con el brazo de muelle y fije el mosquetón superior al punto de anclaje.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Clip the lower hook to the panel's sling, adjust height with the spring arm and clip the upper hook to the anchor point.</w:t>
      </w:r>
    </w:p>
    <w:p>
      <w:pPr>
        <w:spacing w:after="200" w:before="100"/>
      </w:pPr>
      <w:r>
        <w:rPr>
          <w:i/>
          <w:iCs/>
          <w:color w:val="666666"/>
          <w:sz w:val="19"/>
          <w:szCs w:val="19"/>
        </w:rPr>
        <w:t xml:space="preserve">Verifique siempre que el punto de anclaje soporta el peso del panel antes de soltarlo. Realice el montaje entre dos personas (ver Sección VI).</w:t>
      </w:r>
    </w:p>
    <w:p>
      <w:pPr>
        <w:spacing w:after="200" w:before="100"/>
      </w:pPr>
      <w:r>
        <w:rPr>
          <w:i/>
          <w:iCs/>
          <w:color w:val="666666"/>
          <w:sz w:val="19"/>
          <w:szCs w:val="19"/>
        </w:rPr>
        <w:t xml:space="preserve">Always check that the anchor point supports the panel's weight before letting go. Assemble with two people (see Section VI).</w:t>
      </w:r>
    </w:p>
    <w:p>
      <w:r>
        <w:br w:type="page"/>
      </w:r>
    </w:p>
    <w:p>
      <w:pPr>
        <w:pStyle w:val="Heading1"/>
        <w:pBdr>
          <w:bottom w:val="single" w:color="C8102E" w:sz="12" w:space="4"/>
        </w:pBdr>
        <w:spacing w:after="200" w:before="400"/>
      </w:pPr>
      <w:r>
        <w:rPr>
          <w:b/>
          <w:bCs/>
          <w:color w:val="C8102E"/>
          <w:sz w:val="32"/>
          <w:szCs w:val="32"/>
        </w:rPr>
        <w:t xml:space="preserve">IV. Espectro y ciencia / Spectrum and Science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Bio Regen 7 es el primer panel intermedio de Ekio Light que combina cian regulador del ritmo circadiano (485 nm) con infrarrojo profundo (940 nm) para trabajar piel, tejido conectivo y músculo profundo en un solo equipo.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The Bio Regen 7 is Ekio Light's first mid-range panel combining circadian-regulating cyan (485 nm) with deep infrared (940 nm) to address skin, connective tissue and deep muscle in a single device.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Cómo indicamos la evidencia / How we grade the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🟢 Bien establecido: múltiples ensayos clínicos o consenso científico. / Well established: multiple clinical trials or scientific consensus.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🟡 Evidencia preliminar: estudios prometedores pero aún no concluyentes. / Preliminary evidence: promising but not yet conclusive studies.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Mecanismo general (rojo e infrarrojo) 🟢: la luz roja y el infrarrojo cercano son absorbidos por la citocromo c oxidasa (Complejo IV mitocondrial), favoreciendo la producción de ATP (Tsai SR &amp; Hamblin MR, 2017, J Photochem Photobiol B).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General mechanism (red and infrared) 🟢: red and near-infrared light are absorbed by cytochrome c oxidase (mitochondrial Complex IV), supporting ATP production (Tsai SR &amp; Hamblin MR, 2017, J Photochem Photobiol B).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1400"/>
        <w:gridCol w:w="1000"/>
      </w:tblGrid>
      <w:tr>
        <w:trPr>
          <w:tblHeader/>
        </w:trPr>
        <w:tc>
          <w:tcPr>
            <w:tcW w:type="dxa" w:w="14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λ</w:t>
            </w:r>
          </w:p>
        </w:tc>
        <w:tc>
          <w:tcPr>
            <w:tcW w:type="dxa" w:w="56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Función / Function</w:t>
            </w:r>
          </w:p>
        </w:tc>
        <w:tc>
          <w:tcPr>
            <w:tcW w:type="dxa" w:w="14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Penetración / Depth</w:t>
            </w:r>
          </w:p>
        </w:tc>
        <w:tc>
          <w:tcPr>
            <w:tcW w:type="dxa" w:w="10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 xml:space="preserve">485 nm</w:t>
            </w:r>
          </w:p>
          <w:p>
            <w:pPr>
              <w:spacing w:before="60"/>
            </w:pPr>
            <w:r>
              <w:rPr>
                <w:color w:val="333333"/>
                <w:sz w:val="19"/>
                <w:szCs w:val="19"/>
              </w:rPr>
              <w:t xml:space="preserve">(cian/cyan)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Regulación circadiana diurna vía ipRGC/melanopsina (~480 nm); sincroniza cortisol y alerta. Acción secundaria sobre flora bacteriana de la piel.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Daytime circadian regulation via melanopsin ipRGCs (~480 nm); helps synchronize cortisol/alertness. Secondary action on skin bacterial flora.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Superficial</w:t>
            </w:r>
          </w:p>
        </w:tc>
        <w:tc>
          <w:tcPr>
            <w:tcW w:type="dxa" w:w="10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630 nm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Síntesis de colágeno tipo I y III / Type I &amp; III collagen synthesis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3–5 mm</w:t>
            </w:r>
          </w:p>
        </w:tc>
        <w:tc>
          <w:tcPr>
            <w:tcW w:type="dxa" w:w="10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660 nm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Renovación celular, apoyo antiinflamatorio / Cell renewal, anti-inflammatory support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5–10 mm</w:t>
            </w:r>
          </w:p>
        </w:tc>
        <w:tc>
          <w:tcPr>
            <w:tcW w:type="dxa" w:w="10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727 nm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Activación mitocondrial tejido adiposo, leptina — exclusiva Ekio / Adipose mitochondrial activation, leptin — Ekio exclusive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Intermedia</w:t>
            </w:r>
          </w:p>
        </w:tc>
        <w:tc>
          <w:tcPr>
            <w:tcW w:type="dxa" w:w="1000"/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810 nm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Recuperación muscular, confort post-esfuerzo / Muscle recovery, post-exercise comfort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15–30 mm</w:t>
            </w:r>
          </w:p>
        </w:tc>
        <w:tc>
          <w:tcPr>
            <w:tcW w:type="dxa" w:w="10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850 nm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Vasodilatación, óxido nítrico, microcirculación / Vasodilation, nitric oxide, microcirculation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30–50 mm</w:t>
            </w:r>
          </w:p>
        </w:tc>
        <w:tc>
          <w:tcPr>
            <w:tcW w:type="dxa" w:w="10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940 nm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Penetración máxima: tejido conectivo, tendones, articulaciones / Maximum penetration: connective tissue, tendons, joints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50–70 mm</w:t>
            </w:r>
          </w:p>
        </w:tc>
        <w:tc>
          <w:tcPr>
            <w:tcW w:type="dxa" w:w="1000"/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 xml:space="preserve">🟡</w:t>
            </w:r>
          </w:p>
        </w:tc>
      </w:tr>
    </w:tbl>
    <w:p>
      <w:pPr>
        <w:spacing w:after="200" w:before="100"/>
      </w:pPr>
      <w:r>
        <w:rPr>
          <w:i/>
          <w:iCs/>
          <w:color w:val="666666"/>
          <w:sz w:val="19"/>
          <w:szCs w:val="19"/>
        </w:rPr>
        <w:t xml:space="preserve">Fuentes: Berson, Dunn &amp; Takao 2002, Science (ipRGC) · Mawad &amp; Van Gelder 2008, J Biol Rhythms · Costa JSR et al. 2024, J Biophotonics (727 nm, PBM + entrenamiento de fuerza).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Módulo COB central (660+850 nm) / Central COB module (660+850 nm)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Físicamente independiente de los 70 LEDs perimetrales. Concentra la dosis en una zona concreta — rodilla, hombro, cicatriz — mientras el resto del panel trabaja en superficie amplia.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Physically independent from the 70 perimeter LEDs. Concentrates the dose on one specific area — knee, shoulder, scar — while the rest of the panel covers a broad surface.</w:t>
      </w:r>
    </w:p>
    <w:p>
      <w:pPr>
        <w:spacing w:after="200" w:before="100"/>
      </w:pPr>
      <w:r>
        <w:rPr>
          <w:i/>
          <w:iCs/>
          <w:color w:val="666666"/>
          <w:sz w:val="19"/>
          <w:szCs w:val="19"/>
        </w:rPr>
        <w:t xml:space="preserve">La fotobiomodulación es un complemento de bienestar, no un sustituto del tratamiento médico. Los resultados individuales varían. / Photobiomodulation is a wellness complement, not a substitute for medical treatment. Individual results vary.</w:t>
      </w:r>
    </w:p>
    <w:p>
      <w:r>
        <w:br w:type="page"/>
      </w:r>
    </w:p>
    <w:p>
      <w:pPr>
        <w:pStyle w:val="Heading1"/>
        <w:pBdr>
          <w:bottom w:val="single" w:color="C8102E" w:sz="12" w:space="4"/>
        </w:pBdr>
        <w:spacing w:after="200" w:before="400"/>
      </w:pPr>
      <w:r>
        <w:rPr>
          <w:b/>
          <w:bCs/>
          <w:color w:val="C8102E"/>
          <w:sz w:val="32"/>
          <w:szCs w:val="32"/>
        </w:rPr>
        <w:t xml:space="preserve">V. Guía de uso y protocolos / Usage Guide and Protocols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Antes de empezar / Before you start</w:t>
      </w:r>
    </w:p>
    <w:p>
      <w:pPr>
        <w:spacing w:after="100"/>
      </w:pPr>
      <w:r>
        <w:rPr>
          <w:b/>
          <w:bCs/>
          <w:color w:val="C8102E"/>
          <w:sz w:val="21"/>
          <w:szCs w:val="21"/>
        </w:rPr>
        <w:t xml:space="preserve">1. </w:t>
      </w:r>
      <w:r>
        <w:rPr>
          <w:sz w:val="21"/>
          <w:szCs w:val="21"/>
        </w:rPr>
        <w:t xml:space="preserve">Conecte el cable de alimentación al panel y a la toma de corriente. Encienda el interruptor.</w:t>
      </w:r>
    </w:p>
    <w:p>
      <w:pPr>
        <w:spacing w:after="100"/>
      </w:pPr>
      <w:r>
        <w:rPr>
          <w:b/>
          <w:bCs/>
          <w:color w:val="C8102E"/>
          <w:sz w:val="21"/>
          <w:szCs w:val="21"/>
        </w:rPr>
        <w:t xml:space="preserve">2. </w:t>
      </w:r>
      <w:r>
        <w:rPr>
          <w:sz w:val="21"/>
          <w:szCs w:val="21"/>
        </w:rPr>
        <w:t xml:space="preserve">Lea este manual completo, especialmente la Sección VI (Seguridad), antes de la primera sesión.</w:t>
      </w:r>
    </w:p>
    <w:p>
      <w:pPr>
        <w:spacing w:after="100"/>
      </w:pPr>
      <w:r>
        <w:rPr>
          <w:b/>
          <w:bCs/>
          <w:color w:val="C8102E"/>
          <w:sz w:val="21"/>
          <w:szCs w:val="21"/>
        </w:rPr>
        <w:t xml:space="preserve">3. </w:t>
      </w:r>
      <w:r>
        <w:rPr>
          <w:sz w:val="21"/>
          <w:szCs w:val="21"/>
        </w:rPr>
        <w:t xml:space="preserve">Exponga completamente la zona de aplicación: la ropa y los tejidos bloquean la luz.</w:t>
      </w:r>
    </w:p>
    <w:p>
      <w:pPr>
        <w:spacing w:after="100"/>
      </w:pPr>
      <w:r>
        <w:rPr>
          <w:b/>
          <w:bCs/>
          <w:color w:val="C8102E"/>
          <w:sz w:val="21"/>
          <w:szCs w:val="21"/>
        </w:rPr>
        <w:t xml:space="preserve">4. </w:t>
      </w:r>
      <w:r>
        <w:rPr>
          <w:sz w:val="21"/>
          <w:szCs w:val="21"/>
        </w:rPr>
        <w:t xml:space="preserve">Póngase las gafas de protección incluidas. No mire directamente a los LEDs.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Connect the power cable, turn on the switch, read this manual (especially Section VI) before first use, fully expose the treatment area and wear the included protective goggles.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Los 4 protocolos Bio Regen 7 / The 4 Bio Regen 7 protocols</w:t>
      </w:r>
    </w:p>
    <w:p>
      <w:pPr>
        <w:spacing w:after="140"/>
      </w:pPr>
      <w:r>
        <w:rPr>
          <w:b/>
          <w:bCs/>
          <w:i w:val="false"/>
          <w:iCs w:val="false"/>
          <w:color w:val="333333"/>
          <w:sz w:val="21"/>
          <w:szCs w:val="21"/>
        </w:rPr>
        <w:t xml:space="preserve">Principio clave: más no es mejor. La fotobiomodulación sigue una respuesta bifásica a la dosis 🟢 (Huang et al. 2009, Dose-Response). Respete distancias y tiempos.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Key principle: more is not better. Photobiomodulation follows a biphasic dose response 🟢 (Huang et al. 2009, Dose-Response). Respect distances and times.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3200"/>
      </w:tblGrid>
      <w:tr>
        <w:trPr>
          <w:tblHeader/>
        </w:trPr>
        <w:tc>
          <w:tcPr>
            <w:tcW w:type="dxa" w:w="26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Protocolo / Protocol</w:t>
            </w:r>
          </w:p>
        </w:tc>
        <w:tc>
          <w:tcPr>
            <w:tcW w:type="dxa" w:w="12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Distancia</w:t>
            </w:r>
          </w:p>
          <w:p>
            <w:pPr>
              <w:spacing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Distance</w:t>
            </w:r>
          </w:p>
        </w:tc>
        <w:tc>
          <w:tcPr>
            <w:tcW w:type="dxa" w:w="12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  <w:p>
            <w:pPr>
              <w:spacing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  <w:p>
            <w:pPr>
              <w:spacing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32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 / 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1. Regeneración estética</w:t>
            </w:r>
          </w:p>
          <w:p>
            <w:pPr>
              <w:spacing w:before="60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Aesthetic regeneration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20–25 cm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10–12 min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5×/semana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5×/week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Noche, antes de cosmética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Night, before skincare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2. Confort de zona</w:t>
            </w:r>
          </w:p>
          <w:p>
            <w:pPr>
              <w:spacing w:before="60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Targeted comfort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15–20 cm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15–20 min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Diaria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Daily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Sobre la zona; use el COB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On the area; use the COB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3. Recuperación deportiva</w:t>
            </w:r>
          </w:p>
          <w:p>
            <w:pPr>
              <w:spacing w:before="60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Sports recovery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15–20 cm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15 min/zona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15 min/area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5+2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Post-entreno, primeros 30 min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Post-workout, first 30 min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4. Activación matutina</w:t>
            </w:r>
          </w:p>
          <w:p>
            <w:pPr>
              <w:spacing w:before="60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Morning activation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20–25 cm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 min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Diaria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Daily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Canal cian + sol, antes desayuno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Cyan channel + sunlight, before breakfast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Protección ocular y ropa / Eye protection and clothing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 siempre las gafas de protección incluidas durante las sesiones. / Always wear the included protective goggles.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Nunca dirija el panel directamente a los ojos abiertos. / Never point the panel directly at open eyes.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La zona de aplicación debe estar completamente descubierta. / The application area must be fully uncovered.</w:t>
      </w:r>
    </w:p>
    <w:p>
      <w:r>
        <w:br w:type="page"/>
      </w:r>
    </w:p>
    <w:p>
      <w:pPr>
        <w:pStyle w:val="Heading1"/>
        <w:pBdr>
          <w:bottom w:val="single" w:color="C8102E" w:sz="12" w:space="4"/>
        </w:pBdr>
        <w:spacing w:after="200" w:before="400"/>
      </w:pPr>
      <w:r>
        <w:rPr>
          <w:b/>
          <w:bCs/>
          <w:color w:val="C8102E"/>
          <w:sz w:val="32"/>
          <w:szCs w:val="32"/>
        </w:rPr>
        <w:t xml:space="preserve">VI. Seguridad y contraindicaciones / Safety and Contraindications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Perfil de seguridad / Safety profile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La fotobiomodulación con luz roja e infrarroja cercana es una técnica no invasiva, sin fármacos y sin radiación ultravioleta, con un perfil de seguridad favorable en la literatura científica cuando se usa dentro de los parámetros recomendados 🟢. Pueden aparecer efectos leves y transitorios (enrojecimiento, calor, tirantez); el uso excesivo reduce el beneficio (respuesta bifásica, ver Sección V).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Photobiomodulation with red and near-infrared light is non-invasive, drug-free and free of ultraviolet radiation, with a favorable safety profile in the scientific literature when used within recommended parameters 🟢. Mild, transient effects may occur (redness, warmth, tightness); excessive use reduces the benefit (biphasic response, see Section V).</w:t>
      </w:r>
    </w:p>
    <w:p>
      <w:pPr>
        <w:spacing w:after="140"/>
      </w:pPr>
      <w:r>
        <w:rPr>
          <w:b/>
          <w:bCs/>
          <w:i w:val="false"/>
          <w:iCs w:val="false"/>
          <w:color w:val="C8102E"/>
          <w:sz w:val="21"/>
          <w:szCs w:val="21"/>
        </w:rPr>
        <w:t xml:space="preserve">La fotobiomodulación es un complemento de bienestar, no un sustituto del tratamiento médico. Si tiene una condición de salud diagnosticada o en estudio, consulte a su profesional sanitario antes de usar el panel. Los resultados individuales varían.</w:t>
      </w:r>
    </w:p>
    <w:p>
      <w:pPr>
        <w:spacing w:after="140"/>
      </w:pPr>
      <w:r>
        <w:rPr>
          <w:b/>
          <w:bCs/>
          <w:i/>
          <w:iCs/>
          <w:color w:val="C8102E"/>
          <w:sz w:val="21"/>
          <w:szCs w:val="21"/>
        </w:rPr>
        <w:t xml:space="preserve">Photobiomodulation is a wellness complement, not a substitute for medical treatment. If you have a diagnosed or suspected health condition, consult your healthcare professional before using the panel. Individual results vary.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Contraindicaciones y precauciones / Contraindications and precautions</w:t>
      </w:r>
    </w:p>
    <w:p>
      <w:pPr>
        <w:spacing w:after="140"/>
      </w:pPr>
      <w:r>
        <w:rPr>
          <w:b/>
          <w:bCs/>
          <w:i w:val="false"/>
          <w:iCs w:val="false"/>
          <w:color w:val="333333"/>
          <w:sz w:val="21"/>
          <w:szCs w:val="21"/>
        </w:rPr>
        <w:t xml:space="preserve">No utilice el panel, o consulte antes a su profesional sanitario, en los siguientes casos: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Situación / Situation</w:t>
            </w:r>
          </w:p>
        </w:tc>
        <w:tc>
          <w:tcPr>
            <w:tcW w:type="dxa" w:w="6400"/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 ES / EN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1. Fotosensibilidad / medicación fotosensibilizante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Lupus fotosensible, porfiria; amiodarona, tetraciclinas, retinoides orales, hidroclorotiazida, quinolonas, hipérico. Consulte antes de usar.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Photosensitive lupus, porphyria; amiodarone, tetracyclines, oral retinoids, hydrochlorothiazide, quinolones, St John's Wort. Consult before use.: undefined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2. Embarazo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 aplicar sobre abdomen ni zona lumbar durante el embarazo (precaución, sin evidencia de daño).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Do not apply over abdomen or lower back during pregnancy (precautionary, no evidence of harm).: undefined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3. Cáncer activo o lesiones sin diagnosticar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 aplicar sobre tumores, zonas en tratamiento oncológico ni lesiones cutáneas no diagnosticadas.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Do not apply over tumors, areas under oncological treatment or undiagnosed skin lesions.: undefined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4. Epilepsia fotosensible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 usar el modo PULSADO si usted o alguien presente tiene epilepsia fotosensible (rango 1–~60 Hz, incluye atajos 4 y 40 Hz).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Do not use PULSED mode if you or anyone present has photosensitive epilepsy (1–~60 Hz range, includes 4/40 Hz shortcuts).: undefined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5. Ojos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Nunca aplicar directamente sobre los ojos. Precaución tras cirugía ocular, patología retiniana o colirios dilatadores.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Never apply directly to the eyes. Caution after eye surgery, retinal conditions or pupil-dilating drops.: undefined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6. Tatuajes recientes y heridas abiertas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 aplicar sobre tatuajes &lt;4–6 semanas, heridas abiertas, quemaduras o infecciones cutáneas.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Do not apply over tattoos &lt;4–6 weeks old, open wounds, burns or skin infections.: undefined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7. Tiroides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Evitar aplicación directa y prolongada sobre cara anterior del cuello si hay patología tiroidea.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Avoid direct, prolonged application over the front of the neck with thyroid conditions.: undefined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8. Fiebre o procesos agudos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 usar durante episodios febriles o infecciosos agudos sin indicación profesional.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Do not use during fever or acute infectious episodes without professional guidance.: undefined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9. Menores de edad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Uso solo bajo supervisión de un adulto; mantener fuera del alcance de niños pequeños.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 only under adult supervision; keep out of reach of small children.: undefined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10. Implantes y dispositivos médicos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 interfiere con marcapasos ni implantes metálicos; en caso de duda, consulte a su médico.</w:t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Does not interfere with pacemakers or metal implants; consult your doctor if in doubt.: undefined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Precauciones eléctricas y mecánicas / Electrical and mechanical precautions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Monte y desmonte el panel entre dos personas. / Assemble and disassemble with two people.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sumerja el panel en agua ni lave componentes eléctricos con líquidos. / Do not immerse in water or wash electrical parts with liquids.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toque el panel, cable o enchufe con las manos mojadas. / Do not touch panel, cable or plug with wet hands.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tire del cable ni transporte el panel colgando de él. / Do not pull the cable or carry the panel by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use el panel si se ha caído, mojado o dejado a la intemperie: contacte con soporte. / Do not use if dropped, wet or left outdoors: contact support.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Mantenga el panel alejado de superficies calientes. / Keep away from hot surfaces.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modifique ni repare el equipo: sin piezas reparables por el usuario. / Do not modify or repair: no user-serviceable parts.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use ni almacene por encima de 54°C. / Do not use or store above 54°C (129°F).</w:t>
      </w:r>
    </w:p>
    <w:p>
      <w:r>
        <w:br w:type="page"/>
      </w:r>
    </w:p>
    <w:p>
      <w:pPr>
        <w:pStyle w:val="Heading1"/>
        <w:pBdr>
          <w:bottom w:val="single" w:color="C8102E" w:sz="12" w:space="4"/>
        </w:pBdr>
        <w:spacing w:after="200" w:before="400"/>
      </w:pPr>
      <w:r>
        <w:rPr>
          <w:b/>
          <w:bCs/>
          <w:color w:val="C8102E"/>
          <w:sz w:val="32"/>
          <w:szCs w:val="32"/>
        </w:rPr>
        <w:t xml:space="preserve">VII. Resolución de problemas / Troubleshooting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1. El panel no enciende / The panel does not turn on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Compruebe que el cable está firmemente conectado al panel y a la toma de corriente, y que el interruptor está encendido. Pruebe en otro enchufe. Si sigue sin encender, contacte con el soporte de Ekio (no intente abrir el equipo).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Check that the cable is firmly connected to the panel and the outlet, and the switch is on. Try a different outlet. If it still does not turn on, contact Ekio support (do not open the device).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2. Algunos LEDs parecen no funcionar / Some LEDs appear not to work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Es normal. Los LEDs de infrarrojo cercano (810, 850 y 940 nm) emiten fuera del rango visible del ojo humano. El panel funciona correctamente. Puede comprobarlo apuntando la cámara de un móvil a los LEDs.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This is normal. Near-infrared LEDs (810, 850, 940 nm) emit outside the visible range. The panel is working correctly. Verify with a phone camera pointed at the LEDs.</w:t>
      </w:r>
    </w:p>
    <w:p>
      <w:r>
        <w:br w:type="page"/>
      </w:r>
    </w:p>
    <w:p>
      <w:pPr>
        <w:pStyle w:val="Heading1"/>
        <w:pBdr>
          <w:bottom w:val="single" w:color="C8102E" w:sz="12" w:space="4"/>
        </w:pBdr>
        <w:spacing w:after="200" w:before="400"/>
      </w:pPr>
      <w:r>
        <w:rPr>
          <w:b/>
          <w:bCs/>
          <w:color w:val="C8102E"/>
          <w:sz w:val="32"/>
          <w:szCs w:val="32"/>
        </w:rPr>
        <w:t xml:space="preserve">VIII. Garantía, recursos y cierre / Warranty, Resources and Closing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Su Bio Regen 7 incluye / Your Bio Regen 7 includes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30 días de devolución del importe sin preguntas. / 30-day money-back return, no questions asked.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2 años de garantía técnica. / 2-year technical warranty.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App Ekio Coach (gratuita): protocolos guiados y seguimiento. / Ekio Coach app (free): guided protocols and tracking.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Guía de Uso Interactiva (gratuita): protocolos ampliados paso a paso. / Interactive Usage Guide (free): expanded step-by-step protocols.</w:t>
      </w:r>
    </w:p>
    <w:p>
      <w:pPr>
        <w:pStyle w:val="Heading3"/>
        <w:spacing w:after="100" w:before="200"/>
      </w:pPr>
      <w:r>
        <w:rPr>
          <w:b/>
          <w:bCs/>
          <w:color w:val="C8102E"/>
          <w:sz w:val="22"/>
          <w:szCs w:val="22"/>
        </w:rPr>
        <w:t xml:space="preserve">Gracias / Thank you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Gracias por confiar en Ekio Light. El Bio Regen 7 es el resultado de nuestro compromiso con una idea simple: la tecnología que acompaña a tu salud debe estar respaldada por ciencia, comunicada con honestidad y protegida por diseño propio (Modelo de Utilidad U202532624, PCT en tramitación).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21"/>
          <w:szCs w:val="21"/>
        </w:rPr>
        <w:t xml:space="preserve">Thank you for trusting Ekio Light. The Bio Regen 7 is the result of our commitment to a simple idea: technology that supports your health should be backed by science, communicated honestly and protected by our own design (Utility Model U202532624, PCT pending).</w:t>
      </w:r>
    </w:p>
    <w:p>
      <w:pPr>
        <w:spacing w:after="140"/>
      </w:pPr>
      <w:r>
        <w:rPr>
          <w:b/>
          <w:bCs/>
          <w:i w:val="false"/>
          <w:iCs w:val="false"/>
          <w:color w:val="333333"/>
          <w:sz w:val="21"/>
          <w:szCs w:val="21"/>
        </w:rPr>
        <w:t xml:space="preserve">Para soporte, dudas de uso o consultas técnicas / For support, usage questions or technical inquiries:</w:t>
      </w:r>
    </w:p>
    <w:p>
      <w:pPr>
        <w:spacing w:after="200" w:before="200"/>
        <w:jc w:val="center"/>
      </w:pPr>
      <w:r>
        <w:rPr>
          <w:b/>
          <w:bCs/>
          <w:color w:val="C8102E"/>
          <w:sz w:val="28"/>
          <w:szCs w:val="28"/>
        </w:rPr>
        <w:t xml:space="preserve">electrosmogespana.com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EKIO LIGHT · Página /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BIO REGEN 7 — Manual de Usuario /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f75d1870f0303858bcd10e868ea1973fa8687c.png"/><Relationship Id="rId10" Type="http://schemas.openxmlformats.org/officeDocument/2006/relationships/image" Target="media/d116a9143d76bf2f2b9734d1f78baec286b3cac5.png"/><Relationship Id="rId11" Type="http://schemas.openxmlformats.org/officeDocument/2006/relationships/image" Target="media/6046c805cd0311c7b835e2109c44a5b26aa33831.png"/><Relationship Id="rId12" Type="http://schemas.openxmlformats.org/officeDocument/2006/relationships/image" Target="media/5eff68121f71de0645e4f23fe6108b30b9c9f0ed.png"/><Relationship Id="rId13" Type="http://schemas.openxmlformats.org/officeDocument/2006/relationships/image" Target="media/97e8f625ec20504a99426bd1f9d65ea500f5434e.png"/><Relationship Id="rId14" Type="http://schemas.openxmlformats.org/officeDocument/2006/relationships/image" Target="media/c9b8219c16c61c4853f74200e1a62179e587d596.png"/><Relationship Id="rId15" Type="http://schemas.openxmlformats.org/officeDocument/2006/relationships/image" Target="media/7df34aeef0a0b3658c848de4585bfc3a3ec2ecc1.png"/><Relationship Id="rId16" Type="http://schemas.openxmlformats.org/officeDocument/2006/relationships/image" Target="media/d6d95aaf4ad761e304b45d687a3edcebc871b924.png"/><Relationship Id="rId17" Type="http://schemas.openxmlformats.org/officeDocument/2006/relationships/image" Target="media/a64428b1372e5a8b7b32e6947a757ce9a48ee17a.png"/><Relationship Id="rId18" Type="http://schemas.openxmlformats.org/officeDocument/2006/relationships/image" Target="media/da2b3d59759b8d306653a8d2e6e0e93e634b7433.jpg"/><Relationship Id="rId19" Type="http://schemas.openxmlformats.org/officeDocument/2006/relationships/image" Target="media/b8d0418083289a26a3e08efac87c3c72bd3850c0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2026-08-14T09:02:09.119Z</dcterms:created>
  <dcterms:modified xsi:type="dcterms:W3CDTF">2026-08-14T09:02:09.122Z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