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72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Práctica 13 - Gestión de dependencias propias con Composer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 de pantalla del código autogenerado con composer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/vendor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Vista completa del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autoload_psr4.php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Vista completa del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autoload_static: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720"/>
        <w:rPr/>
      </w:pPr>
      <w:r w:rsidDel="00000000" w:rsidR="00000000" w:rsidRPr="00000000">
        <w:rPr>
          <w:rtl w:val="0"/>
        </w:rPr>
        <w:t xml:space="preserve">Vista completa del archivo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autoload_classmap.php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Captura de pantalla de la prueba del proyecto con tu nueva API de PHP: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720"/>
        <w:rPr/>
      </w:pPr>
      <w:r w:rsidDel="00000000" w:rsidR="00000000" w:rsidRPr="00000000">
        <w:rPr>
          <w:rtl w:val="0"/>
        </w:rPr>
        <w:t xml:space="preserve">Carga inicial o búsqueda de productos (lo que prefieras)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720"/>
        <w:rPr/>
      </w:pPr>
      <w:r w:rsidDel="00000000" w:rsidR="00000000" w:rsidRPr="00000000">
        <w:rPr>
          <w:rtl w:val="0"/>
        </w:rPr>
        <w:t xml:space="preserve">Inserción exitosa de productos (botón “Agregar Producto”)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Eliminación exitosa (botón “Eliminar”)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Edición exitosa de producto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71613" cy="117859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17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M.C. Juan Carlos Conde Ramírez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Tecnología Web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