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1B11" w14:textId="77777777" w:rsidR="00964AB4" w:rsidRDefault="00964AB4"/>
    <w:p w14:paraId="6BB05442" w14:textId="77777777" w:rsidR="00F272F4" w:rsidRDefault="00F272F4"/>
    <w:p w14:paraId="669D5632" w14:textId="16E9070B" w:rsidR="00F272F4" w:rsidRDefault="00F272F4">
      <w:r>
        <w:t>Text</w:t>
      </w:r>
    </w:p>
    <w:p w14:paraId="04BFE214" w14:textId="5050CBC4" w:rsidR="00F272F4" w:rsidRDefault="00F272F4"/>
    <w:p w14:paraId="46A60860" w14:textId="2985C396" w:rsidR="00F272F4" w:rsidRDefault="00F310F2">
      <w:r w:rsidRPr="00F310F2">
        <w:t xml:space="preserve">We regress the value added per employee </w:t>
      </w:r>
      <w:proofErr w:type="gramStart"/>
      <w:r w:rsidRPr="00F310F2">
        <w:t>on:</w:t>
      </w:r>
      <w:proofErr w:type="gramEnd"/>
      <w:r w:rsidRPr="00F310F2">
        <w:t xml:space="preserve"> management, logarithm of </w:t>
      </w:r>
      <w:r w:rsidR="005B67D5" w:rsidRPr="00F310F2">
        <w:t>investment</w:t>
      </w:r>
      <w:r w:rsidRPr="00F310F2">
        <w:t xml:space="preserve"> on resea</w:t>
      </w:r>
      <w:r>
        <w:t>r</w:t>
      </w:r>
      <w:r w:rsidRPr="00F310F2">
        <w:t>ch, development and innovation, education variable, and logarithm of investment on information and communications technology.</w:t>
      </w:r>
    </w:p>
    <w:p w14:paraId="666A43AF" w14:textId="0BAD263D" w:rsidR="00F310F2" w:rsidRDefault="00F310F2"/>
    <w:p w14:paraId="0CA0B659" w14:textId="3C4E91AA" w:rsidR="005B67D5" w:rsidRDefault="005B67D5">
      <w:r>
        <w:t>Note:</w:t>
      </w:r>
    </w:p>
    <w:p w14:paraId="4562B2A1" w14:textId="77777777" w:rsidR="005B67D5" w:rsidRDefault="005B67D5" w:rsidP="005B67D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use the Bloom (2019) methodology: “Questions 3, 4 and 5 are scored at 0 if missing, which typically arises</w:t>
      </w:r>
    </w:p>
    <w:p w14:paraId="766BA4D9" w14:textId="77777777" w:rsidR="005B67D5" w:rsidRDefault="005B67D5" w:rsidP="005B67D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firms reporting “no performance indicators” to question 2 and skipping to question 6. The rationale for</w:t>
      </w:r>
    </w:p>
    <w:p w14:paraId="1AA01B49" w14:textId="77777777" w:rsidR="005B67D5" w:rsidRDefault="005B67D5" w:rsidP="005B67D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that firms with no performance indicators have no managerial or </w:t>
      </w:r>
      <w:proofErr w:type="spellStart"/>
      <w:r>
        <w:rPr>
          <w:rFonts w:ascii="Times New Roman" w:hAnsi="Times New Roman" w:cs="Times New Roman"/>
          <w:sz w:val="20"/>
          <w:szCs w:val="20"/>
        </w:rPr>
        <w:t>nonmanagerialreview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performance</w:t>
      </w:r>
    </w:p>
    <w:p w14:paraId="2D332E79" w14:textId="0B437C24" w:rsidR="005B67D5" w:rsidRDefault="005B67D5" w:rsidP="005B67D5">
      <w:r>
        <w:rPr>
          <w:rFonts w:ascii="Times New Roman" w:hAnsi="Times New Roman" w:cs="Times New Roman"/>
          <w:sz w:val="20"/>
          <w:szCs w:val="20"/>
        </w:rPr>
        <w:t>indicators, and have no performance display boards.</w:t>
      </w:r>
    </w:p>
    <w:p w14:paraId="21C2F15E" w14:textId="77777777" w:rsidR="00F310F2" w:rsidRDefault="00F310F2" w:rsidP="00F310F2"/>
    <w:p w14:paraId="4EB2575F" w14:textId="77777777" w:rsidR="00F310F2" w:rsidRDefault="00F310F2" w:rsidP="00F310F2">
      <w:r>
        <w:t># Appendix</w:t>
      </w:r>
    </w:p>
    <w:p w14:paraId="2ACEC881" w14:textId="77777777" w:rsidR="00F310F2" w:rsidRDefault="00F310F2" w:rsidP="00F310F2"/>
    <w:p w14:paraId="12342D8E" w14:textId="3A310EC1" w:rsidR="00F310F2" w:rsidRDefault="00F310F2" w:rsidP="00F310F2">
      <w:r>
        <w:t xml:space="preserve">The following graphs use data from Technology, Innovation and Development Survey (EDIT, acronym in Spanish) for Colombia 2017-2018 and manufacturing sector, with special emphasis on the Management and Organizational Practices questions. The EDIT includes 3 extra </w:t>
      </w:r>
      <w:proofErr w:type="gramStart"/>
      <w:r>
        <w:t>questions(</w:t>
      </w:r>
      <w:proofErr w:type="gramEnd"/>
      <w:r>
        <w:t xml:space="preserve">Largest shareholder, Manager, gender) to the 16 that Bloom (2019)^[Bloom, Nicholas, Erik Brynjolfsson, Lucia Foster, Ron </w:t>
      </w:r>
      <w:proofErr w:type="spellStart"/>
      <w:r>
        <w:t>Jarmin</w:t>
      </w:r>
      <w:proofErr w:type="spellEnd"/>
      <w:r>
        <w:t xml:space="preserve">, </w:t>
      </w:r>
      <w:proofErr w:type="spellStart"/>
      <w:r>
        <w:t>Megha</w:t>
      </w:r>
      <w:proofErr w:type="spellEnd"/>
      <w:r>
        <w:t xml:space="preserve"> Patnaik, </w:t>
      </w:r>
      <w:proofErr w:type="spellStart"/>
      <w:r>
        <w:t>Itay</w:t>
      </w:r>
      <w:proofErr w:type="spellEnd"/>
      <w:r>
        <w:t xml:space="preserve"> Saporta </w:t>
      </w:r>
      <w:proofErr w:type="spellStart"/>
      <w:r>
        <w:t>Eksten</w:t>
      </w:r>
      <w:proofErr w:type="spellEnd"/>
      <w:r>
        <w:t xml:space="preserve">, and John Van Reenen.2019. What Drives Differences in Management </w:t>
      </w:r>
      <w:proofErr w:type="gramStart"/>
      <w:r>
        <w:t>Practices?.</w:t>
      </w:r>
      <w:proofErr w:type="gramEnd"/>
      <w:r>
        <w:t xml:space="preserve"> American Economic Review 2019, 109(5): 1648–1683] analyzes, for a total of 19 questions. The first three questions are:</w:t>
      </w:r>
    </w:p>
    <w:sectPr w:rsidR="00F310F2" w:rsidSect="0083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F4"/>
    <w:rsid w:val="005B67D5"/>
    <w:rsid w:val="00833444"/>
    <w:rsid w:val="00964AB4"/>
    <w:rsid w:val="00F272F4"/>
    <w:rsid w:val="00F3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345E5"/>
  <w15:chartTrackingRefBased/>
  <w15:docId w15:val="{9A1630F9-16D4-E443-A8FF-17977EF1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Fernandez</dc:creator>
  <cp:keywords/>
  <dc:description/>
  <cp:lastModifiedBy>Javier Fernandez</cp:lastModifiedBy>
  <cp:revision>3</cp:revision>
  <dcterms:created xsi:type="dcterms:W3CDTF">2020-07-10T17:12:00Z</dcterms:created>
  <dcterms:modified xsi:type="dcterms:W3CDTF">2020-07-11T19:36:00Z</dcterms:modified>
</cp:coreProperties>
</file>