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DIAGNÓSTICO E IMAGENOLOGÍA DIGITAL</w:t>
      </w:r>
    </w:p>
    <w:p>
      <w:pPr>
        <w:pStyle w:val="DDSubtitle"/>
        <w:jc w:val="center"/>
      </w:pPr>
      <w:r>
        <w:t>Radiografías, escáner intraoral, fotografías diagnósticas y planificación digital</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Examen(es) solicitado(s): </w:t>
            </w:r>
            <w:r>
              <w:rPr>
                <w:color w:val="4A5055"/>
                <w:sz w:val="16"/>
              </w:rPr>
              <w:t>{{EXAMENES_SOLICITADOS}}</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Piezas/zonas de interés y justificación clínica</w:t>
            </w:r>
            <w:r>
              <w:rPr>
                <w:i/>
                <w:color w:val="4A5055"/>
                <w:sz w:val="15"/>
              </w:rPr>
              <w:t xml:space="preserve"> - indicar región, objetivo diagnóstico y decisión terapéutica que se busca apoyar</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obtener información diagnóstica para evaluar dientes, hueso, tejidos, oclusión y/o planificar un tratamiento con mayor seguridad y precisión.</w:t>
      </w:r>
    </w:p>
    <w:p>
      <w:pPr>
        <w:spacing w:after="60"/>
        <w:keepLines/>
      </w:pPr>
      <w:r>
        <w:t>Cómo se realizará: el examen podrá incluir fotografías intraorales/extraorales con finalidad clínica, radiografías intraorales o panorámicas cuando estén indicadas, escáner intraoral, modelos digitales y software de planificación. Si se requiere tomografía cone beam (CBCT), puede realizarse o derivarse a un centro autorizado; ese prestador puede requerir su propio consentimiento.</w:t>
      </w:r>
    </w:p>
    <w:p>
      <w:pPr>
        <w:spacing w:after="60"/>
        <w:keepLines/>
      </w:pPr>
      <w:r>
        <w:t>Alternativas razonables: evaluación clínica sin el examen, uso de una técnica de imagen distinta, postergar la decisión, derivación o no realizar la evaluación. Las alternativas pueden entregar menos información o aumentar la incertidumbre diagnóstica.</w:t>
      </w:r>
    </w:p>
    <w:p>
      <w:pPr>
        <w:spacing w:after="60"/>
        <w:keepLines/>
      </w:pPr>
      <w:r>
        <w:t>Consecuencias de postergar o no realizar el tratamiento: puede mantenerse un diagnóstico incompleto o inexacto, retrasarse o modificarse el tratamiento, aumentar el riesgo de complicaciones o requerirse derivación/exámenes posteriores.</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Molestia transitoria por posicionadores, sensores o separadores; náusea refleja en personas susceptibles; repetición excepcional de una toma si la imagen no es diagnóstica.</w:t>
      </w:r>
    </w:p>
    <w:p>
      <w:pPr>
        <w:spacing w:after="32"/>
        <w:ind w:left="230" w:hanging="187"/>
        <w:keepLines/>
      </w:pPr>
      <w:r>
        <w:rPr>
          <w:b/>
        </w:rPr>
        <w:t xml:space="preserve">• </w:t>
      </w:r>
      <w:r>
        <w:t>En radiografías: exposición a radiación ionizante de baja dosis según examen, la cual se indica sólo cuando el beneficio clínico lo justifica y se aplican medidas de protección y optimización.</w:t>
      </w:r>
    </w:p>
    <w:p>
      <w:pPr>
        <w:pStyle w:val="DDHeading2"/>
        <w:keepNext/>
      </w:pPr>
      <w:r>
        <w:t>Riesgos menos frecuentes, pero relevantes</w:t>
      </w:r>
    </w:p>
    <w:p>
      <w:pPr>
        <w:spacing w:after="32"/>
        <w:ind w:left="230" w:hanging="187"/>
        <w:keepLines/>
      </w:pPr>
      <w:r>
        <w:rPr>
          <w:b/>
        </w:rPr>
        <w:t xml:space="preserve">• </w:t>
      </w:r>
      <w:r>
        <w:t>En caso de embarazo o sospecha de embarazo, se debe informar antes de cualquier examen con radiación ionizante para valorar necesidad, oportunidad y medidas especiales.</w:t>
      </w:r>
    </w:p>
    <w:p>
      <w:pPr>
        <w:spacing w:after="32"/>
        <w:ind w:left="230" w:hanging="187"/>
        <w:keepLines/>
      </w:pPr>
      <w:r>
        <w:rPr>
          <w:b/>
        </w:rPr>
        <w:t xml:space="preserve">• </w:t>
      </w:r>
      <w:r>
        <w:t>Existe riesgo de que una imagen no revele todas las alteraciones o genere hallazgos incidentales que requieran mayor estudio, control o derivación.</w:t>
      </w:r>
    </w:p>
    <w:p>
      <w:pPr>
        <w:spacing w:after="32"/>
        <w:ind w:left="230" w:hanging="187"/>
        <w:keepLines/>
      </w:pPr>
      <w:r>
        <w:rPr>
          <w:b/>
        </w:rPr>
        <w:t xml:space="preserve">• </w:t>
      </w:r>
      <w:r>
        <w:t>El manejo electrónico de imágenes requiere resguardo de datos; se aplicarán medidas de confidencialidad y acceso restringido según ficha clínica.</w:t>
      </w:r>
    </w:p>
    <w:p>
      <w:pPr>
        <w:pStyle w:val="DDHeading2"/>
        <w:keepNext/>
      </w:pPr>
      <w:r>
        <w:t>Situaciones que pueden modificar el pronóstico o exigir cambios del plan</w:t>
      </w:r>
    </w:p>
    <w:p>
      <w:pPr>
        <w:spacing w:after="32"/>
        <w:ind w:left="230" w:hanging="187"/>
        <w:keepLines/>
      </w:pPr>
      <w:r>
        <w:rPr>
          <w:b/>
        </w:rPr>
        <w:t xml:space="preserve">• </w:t>
      </w:r>
      <w:r>
        <w:t>Hallazgos clínicos no visibles en el examen inicial pueden requerir nuevas imágenes o cambiar el plan.</w:t>
      </w:r>
    </w:p>
    <w:p>
      <w:pPr>
        <w:spacing w:after="32"/>
        <w:ind w:left="230" w:hanging="187"/>
        <w:keepLines/>
      </w:pPr>
      <w:r>
        <w:rPr>
          <w:b/>
        </w:rPr>
        <w:t xml:space="preserve">• </w:t>
      </w:r>
      <w:r>
        <w:t>El escaneo y las fotografías diagnósticas no sustituyen el examen clínico.</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Informaré embarazo, sospecha de embarazo, lactancia, dificultades para mantener posiciones, reflejo nauseoso intenso, discapacidad o cualquier condición que pueda requerir adaptación del examen.</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DD-CI-02.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DD-CI-02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