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EXODONCIA Y CIRUGÍA BUCAL MENOR</w:t>
      </w:r>
    </w:p>
    <w:p>
      <w:pPr>
        <w:pStyle w:val="DDSubtitle"/>
        <w:jc w:val="center"/>
      </w:pPr>
      <w:r>
        <w:t>Extracción simple o quirúrgica y procedimientos asociados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Procedimiento específico: </w:t>
            </w:r>
            <w:r>
              <w:rPr>
                <w:color w:val="4A5055"/>
                <w:sz w:val="16"/>
              </w:rPr>
              <w:t>{{PROCEDIMIENTO_ESPECIFICO}}</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 / zona(s) / técnica proyectada</w:t>
            </w:r>
            <w:r>
              <w:rPr>
                <w:i/>
                <w:color w:val="4A5055"/>
                <w:sz w:val="15"/>
              </w:rPr>
              <w:t xml:space="preserve"> - indicar extracción simple o quirúrgica, colgajo, osteotomía, odontosección, sutura, biopsia u otra intervención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extraer una pieza o resto radicular no recuperable, controlar infección/dolor, resolver una indicación quirúrgica y permitir el plan de rehabilitación o tratamiento posterior.</w:t>
      </w:r>
    </w:p>
    <w:p>
      <w:pPr>
        <w:spacing w:after="60"/>
        <w:keepLines/>
      </w:pPr>
      <w:r>
        <w:t>Cómo se realizará: el procedimiento puede incluir anestesia local, incisión, colgajo, separación de raíces, remoción de hueso, extracción, lavado, hemostasia, sutura y controles. Si se identifica un riesgo mayor o dificultad técnica, el tratamiento puede ser detenido, reprogramado o derivado.</w:t>
      </w:r>
    </w:p>
    <w:p>
      <w:pPr>
        <w:spacing w:after="60"/>
        <w:keepLines/>
      </w:pPr>
      <w:r>
        <w:t>Alternativas razonables: tratamiento conservador cuando sea viable, endodoncia, cirugía periapical, tratamiento periodontal, coronas/restauraciones, derivación a especialista, observación o no realizar la extracción. Las alternativas pueden no ser indicadas o tener peor pronóstico.</w:t>
      </w:r>
    </w:p>
    <w:p>
      <w:pPr>
        <w:spacing w:after="60"/>
        <w:keepLines/>
      </w:pPr>
      <w:r>
        <w:t>Consecuencias de postergar o no realizar el tratamiento: persistencia de dolor, infección, destrucción dentaria, daño a estructuras vecinas, progresión de enfermedad y mayor complejidad del tratamiento.</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Dolor, sangrado, edema, equimosis, dificultad para abrir la boca, molestias al tragar, limitación funcional transitoria, infección local y alveolitis (especialmente en fumadores).</w:t>
      </w:r>
    </w:p>
    <w:p>
      <w:pPr>
        <w:spacing w:after="32"/>
        <w:ind w:left="230" w:hanging="187"/>
        <w:keepLines/>
      </w:pPr>
      <w:r>
        <w:rPr>
          <w:b/>
        </w:rPr>
        <w:t xml:space="preserve">• </w:t>
      </w:r>
      <w:r>
        <w:t>Necesidad de analgésicos, antibióticos cuando se indiquen, controles y retiro de suturas.</w:t>
      </w:r>
    </w:p>
    <w:p>
      <w:pPr>
        <w:pStyle w:val="DDHeading2"/>
        <w:keepNext/>
      </w:pPr>
      <w:r>
        <w:t>Riesgos menos frecuentes, pero relevantes</w:t>
      </w:r>
    </w:p>
    <w:p>
      <w:pPr>
        <w:spacing w:after="32"/>
        <w:ind w:left="230" w:hanging="187"/>
        <w:keepLines/>
      </w:pPr>
      <w:r>
        <w:rPr>
          <w:b/>
        </w:rPr>
        <w:t xml:space="preserve">• </w:t>
      </w:r>
      <w:r>
        <w:t>Fractura de raíz, hueso alveolar, corona o instrumentos; daño a piezas/restauraciones vecinas; comunicación bucosinusal o compromiso de seno maxilar en piezas superiores; desplazamiento de raíz/fragmento a espacios anatómicos.</w:t>
      </w:r>
    </w:p>
    <w:p>
      <w:pPr>
        <w:spacing w:after="32"/>
        <w:ind w:left="230" w:hanging="187"/>
        <w:keepLines/>
      </w:pPr>
      <w:r>
        <w:rPr>
          <w:b/>
        </w:rPr>
        <w:t xml:space="preserve">• </w:t>
      </w:r>
      <w:r>
        <w:t>Alteración temporal o excepcionalmente persistente de la sensibilidad de labio, mentón, lengua o encía, especialmente en mandíbula posterior; sangrado prolongado; infección profunda; fractura mandibular muy infrecuente; aspiración/deglución de fragmentos; necesidad de cirugía complementaria o derivación urgente.</w:t>
      </w:r>
    </w:p>
    <w:p>
      <w:pPr>
        <w:pStyle w:val="DDHeading2"/>
        <w:keepNext/>
      </w:pPr>
      <w:r>
        <w:t>Situaciones que pueden modificar el pronóstico o exigir cambios del plan</w:t>
      </w:r>
    </w:p>
    <w:p>
      <w:pPr>
        <w:spacing w:after="32"/>
        <w:ind w:left="230" w:hanging="187"/>
        <w:keepLines/>
      </w:pPr>
      <w:r>
        <w:rPr>
          <w:b/>
        </w:rPr>
        <w:t xml:space="preserve">• </w:t>
      </w:r>
      <w:r>
        <w:t>El tabaco, diabetes, anticoagulantes/antiagregantes, inmunosupresión, mala higiene, infección activa y falta de control pueden aumentar riesgos.</w:t>
      </w:r>
    </w:p>
    <w:p>
      <w:pPr>
        <w:spacing w:after="32"/>
        <w:ind w:left="230" w:hanging="187"/>
        <w:keepLines/>
      </w:pPr>
      <w:r>
        <w:rPr>
          <w:b/>
        </w:rPr>
        <w:t xml:space="preserve">• </w:t>
      </w:r>
      <w:r>
        <w:t>La rehabilitación del espacio edéntulo puede ser necesaria para recuperar función/estética y prevenir migraciones dentarias.</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Seguir indicaciones posoperatorias entregadas. No fumar ni vapear durante el período indicado; no escupir, enjuagar vigorosamente ni usar bombilla en las primeras horas si se indica.</w:t>
      </w:r>
    </w:p>
    <w:p>
      <w:pPr>
        <w:spacing w:after="32"/>
        <w:ind w:left="101" w:hanging="14"/>
        <w:keepLines/>
      </w:pPr>
      <w:r>
        <w:rPr>
          <w:b/>
        </w:rPr>
        <w:t xml:space="preserve">[ ] </w:t>
      </w:r>
      <w:r>
        <w:t>Informar medicamentos anticoagulantes, antiagregantes, diabetes, alergias y antecedentes médicos antes de la cirugía.</w:t>
      </w:r>
    </w:p>
    <w:p>
      <w:pPr>
        <w:spacing w:after="32"/>
        <w:ind w:left="101" w:hanging="14"/>
        <w:keepLines/>
      </w:pPr>
      <w:r>
        <w:rPr>
          <w:b/>
        </w:rPr>
        <w:t xml:space="preserve">[ ] </w:t>
      </w:r>
      <w:r>
        <w:t>Consultar de urgencia por sangrado que no cede, fiebre, edema progresivo, dificultad respiratoria/deglutoria, dolor incontrolable o pérdida persistente de sensibilidad.</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DD-CI-07.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DD-CI-07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