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center"/>
        <w:rPr/>
      </w:pPr>
      <w:r>
        <w:rPr/>
        <w:t>Informe de Análisis Estadístico de Variables para Machine Learning (Predicción de Enfermedad Cardíaca)</w:t>
      </w:r>
    </w:p>
    <w:p>
      <w:pPr>
        <w:pStyle w:val="BodyText"/>
        <w:bidi w:val="0"/>
        <w:spacing w:before="200" w:after="120"/>
        <w:jc w:val="center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Objetivo</w:t>
      </w:r>
    </w:p>
    <w:p>
      <w:pPr>
        <w:pStyle w:val="BodyText"/>
        <w:bidi w:val="0"/>
        <w:jc w:val="start"/>
        <w:rPr/>
      </w:pPr>
      <w:r>
        <w:rPr/>
        <w:t>Determinar las variables más influyentes y útiles para entrenar un modelo de Machine Learning que prediga si una persona tiene enfermedad cardíaca (</w:t>
      </w:r>
      <w:r>
        <w:rPr>
          <w:rStyle w:val="Textooriginaluser"/>
        </w:rPr>
        <w:t>target</w:t>
      </w:r>
      <w:r>
        <w:rPr/>
        <w:t xml:space="preserve">) en función de las demás variables disponibles </w:t>
      </w:r>
      <w:r>
        <w:rPr/>
        <w:t>basandonos en el dataset que vamos a utilizar</w:t>
      </w:r>
      <w:r>
        <w:rPr/>
        <w:t>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📊 </w:t>
      </w:r>
      <w:r>
        <w:rPr/>
        <w:t>1. Variables más relevantes para el modelo</w:t>
      </w:r>
    </w:p>
    <w:p>
      <w:pPr>
        <w:pStyle w:val="BodyText"/>
        <w:bidi w:val="0"/>
        <w:jc w:val="start"/>
        <w:rPr/>
      </w:pPr>
      <w:r>
        <w:rPr/>
        <w:t>Estas variables muestran diferencias claras, baja colinealidad y/o patrones que podrían ayudar a discriminar entre clases (</w:t>
      </w:r>
      <w:r>
        <w:rPr>
          <w:rStyle w:val="Textooriginaluser"/>
        </w:rPr>
        <w:t>target</w:t>
      </w:r>
      <w:r>
        <w:rPr/>
        <w:t>):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cp</w:t>
      </w:r>
      <w:r>
        <w:rPr/>
        <w:t xml:space="preserve"> (tipo de dolor en el pecho)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0.94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1.03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 una variable categórica ordinal (0 a 3).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Su distribución puede tener correlación directa con la presencia de enfermedad.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, ya que diferentes tipos de dolor torácico suelen asociarse clínicamente con riesgo cardiovascular.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thalach</w:t>
      </w:r>
      <w:r>
        <w:rPr/>
        <w:t xml:space="preserve"> (máximo ritmo cardíaco alcanzado)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149.11 | </w:t>
      </w:r>
      <w:r>
        <w:rPr>
          <w:rStyle w:val="Strong"/>
        </w:rPr>
        <w:t>Desv. estándar</w:t>
      </w:r>
      <w:r>
        <w:rPr/>
        <w:t xml:space="preserve">: 23.01 | </w:t>
      </w:r>
      <w:r>
        <w:rPr>
          <w:rStyle w:val="Strong"/>
        </w:rPr>
        <w:t>Varianza</w:t>
      </w:r>
      <w:r>
        <w:rPr/>
        <w:t>: 529.26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Aunque tiene varianza alta, es un valor clínicamente relevante y se relaciona con el esfuerzo físico.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Se observa que los pacientes con enfermedad tienden a alcanzar menor frecuencia.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Útil para ML</w:t>
      </w:r>
      <w:r>
        <w:rPr/>
        <w:t xml:space="preserve"> si se normaliza correctamente.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exang</w:t>
      </w:r>
      <w:r>
        <w:rPr/>
        <w:t xml:space="preserve"> (angina inducida por ejercicio)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0.34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0.47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Variable binaria. Tener </w:t>
      </w:r>
      <w:r>
        <w:rPr>
          <w:rStyle w:val="Textooriginaluser"/>
        </w:rPr>
        <w:t>1</w:t>
      </w:r>
      <w:r>
        <w:rPr/>
        <w:t xml:space="preserve"> suele asociarse con enfermedad.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Fácilmente interpretable y clínicamente significativo.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oldpeak</w:t>
      </w:r>
      <w:r>
        <w:rPr/>
        <w:t xml:space="preserve"> (depresión del ST)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1.07 | </w:t>
      </w:r>
      <w:r>
        <w:rPr>
          <w:rStyle w:val="Strong"/>
        </w:rPr>
        <w:t>Desv. estándar</w:t>
      </w:r>
      <w:r>
        <w:rPr/>
        <w:t xml:space="preserve">: 1.18 | </w:t>
      </w:r>
      <w:r>
        <w:rPr>
          <w:rStyle w:val="Strong"/>
        </w:rPr>
        <w:t>Máx</w:t>
      </w:r>
      <w:r>
        <w:rPr/>
        <w:t>: 6.2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Mide cambios eléctricos en el ECG bajo esfuerzo. Alta correlación clínica.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tiene outliers, su valor predictivo es </w:t>
      </w:r>
      <w:r>
        <w:rPr>
          <w:rStyle w:val="Strong"/>
        </w:rPr>
        <w:t>muy alto</w:t>
      </w:r>
      <w:r>
        <w:rPr/>
        <w:t>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Altamente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slope</w:t>
      </w:r>
      <w:r>
        <w:rPr/>
        <w:t xml:space="preserve"> (pendiente del segmento ST)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ordinal</w:t>
      </w:r>
      <w:r>
        <w:rPr/>
        <w:t>: 0 a 2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Información complementaria a </w:t>
      </w:r>
      <w:r>
        <w:rPr>
          <w:rStyle w:val="Textooriginaluser"/>
        </w:rPr>
        <w:t>oldpeak</w:t>
      </w:r>
      <w:r>
        <w:rPr/>
        <w:t xml:space="preserve"> y </w:t>
      </w:r>
      <w:r>
        <w:rPr>
          <w:rStyle w:val="Textooriginaluser"/>
        </w:rPr>
        <w:t>thalach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Baja desviación pero gran peso clínico.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Relevante si se codifica correctamente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ca</w:t>
      </w:r>
      <w:r>
        <w:rPr/>
        <w:t xml:space="preserve"> (número de vasos coloreados por fluoroscopía)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discreta</w:t>
      </w:r>
      <w:r>
        <w:rPr/>
        <w:t xml:space="preserve"> con valores entre 0 y 4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una desviación alta (1.03) y puede ser muy predictiva (los pacientes sin enfermedad suelen tener 0).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útil para ML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</w:t>
      </w:r>
      <w:r>
        <w:rPr/>
        <w:t xml:space="preserve"> (tipo de talasemia)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Valores</w:t>
      </w:r>
      <w:r>
        <w:rPr/>
        <w:t>: 0, 1, 2, 3 (posiblemente categóricos)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Ligada a patologías congénitas del corazón.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Moderadamente relevante</w:t>
      </w:r>
      <w:r>
        <w:rPr/>
        <w:t>, especialmente si es categórica bien tratada.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⚠️ </w:t>
      </w:r>
      <w:r>
        <w:rPr/>
        <w:t>2. Variables con utilidad condicional o moderada</w:t>
      </w:r>
    </w:p>
    <w:p>
      <w:pPr>
        <w:pStyle w:val="BodyText"/>
        <w:bidi w:val="0"/>
        <w:jc w:val="start"/>
        <w:rPr/>
      </w:pPr>
      <w:r>
        <w:rPr/>
        <w:t>Estas variables podrían tener valor si se combinan con otras o se transforman: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age</w:t>
      </w:r>
      <w:r>
        <w:rPr/>
        <w:t xml:space="preserve"> (edad)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es clínicamente importante, su varianza no es tan alta (82.31), y sola puede no discriminar bien entre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 recomienda eliminarla para eliminar sesgos por edad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sex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Variable binaria.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Puede introducir sesgo si hay desbalance, pero </w:t>
      </w:r>
      <w:r>
        <w:rPr>
          <w:rStyle w:val="Strong"/>
        </w:rPr>
        <w:t>útil si se combina con otras variables</w:t>
      </w:r>
      <w:r>
        <w:rPr/>
        <w:t xml:space="preserve"> como </w:t>
      </w:r>
      <w:r>
        <w:rPr>
          <w:rStyle w:val="Textooriginaluser"/>
        </w:rPr>
        <w:t>cp</w:t>
      </w:r>
      <w:r>
        <w:rPr/>
        <w:t xml:space="preserve"> o </w:t>
      </w:r>
      <w:r>
        <w:rPr>
          <w:rStyle w:val="Textooriginaluser"/>
        </w:rPr>
        <w:t>thalach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restecg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poca variabilidad (std = 0.53), y muchos pacientes tienen el mismo valor (moda = 1).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tener poco poder predictivo directo</w:t>
      </w:r>
      <w:r>
        <w:rPr/>
        <w:t>, pero es útil combinada con otras.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❌ </w:t>
      </w:r>
      <w:r>
        <w:rPr/>
        <w:t>3. Variables potencialmente menos útiles o ruidosas</w:t>
      </w:r>
    </w:p>
    <w:p>
      <w:pPr>
        <w:pStyle w:val="BodyText"/>
        <w:bidi w:val="0"/>
        <w:jc w:val="start"/>
        <w:rPr/>
      </w:pPr>
      <w:r>
        <w:rPr/>
        <w:t xml:space="preserve">Estas variables tienen alta varianza, valores extremos o baja relación directa con el </w:t>
      </w:r>
      <w:r>
        <w:rPr>
          <w:rStyle w:val="Textooriginaluser"/>
        </w:rPr>
        <w:t>target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chol</w:t>
      </w:r>
      <w:r>
        <w:rPr/>
        <w:t xml:space="preserve"> (colesterol sérico)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Desv. estándar</w:t>
      </w:r>
      <w:r>
        <w:rPr/>
        <w:t xml:space="preserve">: 51.59 | </w:t>
      </w:r>
      <w:r>
        <w:rPr>
          <w:rStyle w:val="Strong"/>
        </w:rPr>
        <w:t>Varianza</w:t>
      </w:r>
      <w:r>
        <w:rPr/>
        <w:t xml:space="preserve">: 2661.79 | </w:t>
      </w:r>
      <w:r>
        <w:rPr>
          <w:rStyle w:val="Strong"/>
        </w:rPr>
        <w:t>Máx</w:t>
      </w:r>
      <w:r>
        <w:rPr/>
        <w:t>: 564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Alta variabilidad y outliers.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Estudios recientes muestran que colesterol alto no siempre está relacionado con enfermedad coronaria.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introducir ruido al modelo</w:t>
      </w:r>
      <w:r>
        <w:rPr/>
        <w:t xml:space="preserve"> si no se normaliza o filtra.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trestbps</w:t>
      </w:r>
      <w:r>
        <w:rPr/>
        <w:t xml:space="preserve"> (presión arterial en reposo)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Desviación no tan alta, pero </w:t>
      </w:r>
      <w:r>
        <w:rPr>
          <w:rStyle w:val="Strong"/>
        </w:rPr>
        <w:t>la distribución es muy uniforme</w:t>
      </w:r>
      <w:r>
        <w:rPr/>
        <w:t>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Hay mejores indicadores cardiovasculares que este.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No muy discriminante por sí sola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fbs</w:t>
      </w:r>
      <w:r>
        <w:rPr/>
        <w:t xml:space="preserve"> (azúcar en sangre &gt; 120 mg/dl)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Moda y mediana = 0</w:t>
      </w:r>
      <w:r>
        <w:rPr/>
        <w:t>, es decir, muy desbalanceada.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Bajo aporte predictivo si la mayoría de los pacientes no tiene hiperglucemia.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Recomendable eliminar o retransformar</w:t>
      </w:r>
      <w:r>
        <w:rPr/>
        <w:t>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🧠 </w:t>
      </w:r>
      <w:r>
        <w:rPr/>
        <w:t>Conclusión general</w:t>
      </w:r>
    </w:p>
    <w:p>
      <w:pPr>
        <w:pStyle w:val="Heading4"/>
        <w:bidi w:val="0"/>
        <w:jc w:val="start"/>
        <w:rPr/>
      </w:pPr>
      <w:r>
        <w:rPr/>
        <w:t xml:space="preserve">✅ </w:t>
      </w:r>
      <w:r>
        <w:rPr/>
        <w:t>Variables más útiles para el modelo: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Heading4"/>
        <w:bidi w:val="0"/>
        <w:jc w:val="start"/>
        <w:rPr/>
      </w:pPr>
      <w:r>
        <w:rPr/>
        <w:t xml:space="preserve">⚠️ </w:t>
      </w:r>
      <w:r>
        <w:rPr/>
        <w:t>Útiles combinadas o como variables de apoyo: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age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restecg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/>
        <w:t>Menos útiles o ruidosas (posible eliminación o tratamiento especial):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2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rPr/>
      </w:pPr>
      <w:r>
        <w:rPr/>
        <w:t>Este gráfico permite observar: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Distribución general: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no es perfectamente normal, pero </w:t>
      </w:r>
      <w:r>
        <w:rPr>
          <w:rStyle w:val="Strong"/>
        </w:rPr>
        <w:t>se aproxima a una forma unimodal</w:t>
      </w:r>
      <w:r>
        <w:rPr/>
        <w:t xml:space="preserve"> (una sola moda).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Tiene un </w:t>
      </w:r>
      <w:r>
        <w:rPr>
          <w:rStyle w:val="Strong"/>
        </w:rPr>
        <w:t>ligero sesgo negativo (asimetría a la izquierda)</w:t>
      </w:r>
      <w:r>
        <w:rPr/>
        <w:t>, ya que hay una caída más abrupta en los valores bajos (30–40) que en los valores altos (60–77).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de edades: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pacientes tienen edades entre aproximadamente </w:t>
      </w:r>
      <w:r>
        <w:rPr>
          <w:rStyle w:val="Strong"/>
        </w:rPr>
        <w:t>30 y 77 años</w:t>
      </w:r>
      <w:r>
        <w:rPr/>
        <w:t>.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mayor concentración está entre </w:t>
      </w:r>
      <w:r>
        <w:rPr>
          <w:rStyle w:val="Strong"/>
        </w:rPr>
        <w:t>50 y 65 años</w:t>
      </w:r>
      <w:r>
        <w:rPr/>
        <w:t xml:space="preserve">, donde se encuentra el </w:t>
      </w:r>
      <w:r>
        <w:rPr>
          <w:rStyle w:val="Strong"/>
        </w:rPr>
        <w:t>pico del KDE y mayor frecuencia de barras del histograma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Edad más frecuente: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grupo de edad con mayor frecuencia (modo) está cerca de los </w:t>
      </w:r>
      <w:r>
        <w:rPr>
          <w:rStyle w:val="Strong"/>
        </w:rPr>
        <w:t>58–60 años</w:t>
      </w:r>
      <w:r>
        <w:rPr/>
        <w:t>, donde la barra es más alta.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Densidad:</w:t>
      </w:r>
    </w:p>
    <w:p>
      <w:pPr>
        <w:pStyle w:val="BodyText"/>
        <w:numPr>
          <w:ilvl w:val="0"/>
          <w:numId w:val="4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KDE indica una densidad máxima (pico de la curva azul) también cerca de los </w:t>
      </w:r>
      <w:r>
        <w:rPr>
          <w:rStyle w:val="Strong"/>
        </w:rPr>
        <w:t>60 años</w:t>
      </w:r>
      <w:r>
        <w:rPr/>
        <w:t>, lo que refuerza que esa es la edad más común en la muestra.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rPr/>
      </w:pPr>
      <w:r>
        <w:rPr/>
        <w:t>El boxplot ofrece un resumen visual de las estadísticas descriptivas de la edad: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Mediana (línea central):</w:t>
      </w:r>
    </w:p>
    <w:p>
      <w:pPr>
        <w:pStyle w:val="BodyText"/>
        <w:numPr>
          <w:ilvl w:val="0"/>
          <w:numId w:val="4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mediana está alrededor de los </w:t>
      </w:r>
      <w:r>
        <w:rPr>
          <w:rStyle w:val="Strong"/>
        </w:rPr>
        <w:t>56–58 años</w:t>
      </w:r>
      <w:r>
        <w:rPr/>
        <w:t>, lo cual coincide con la tendencia central observada en el histograma.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intercuartílico (IQR):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IQR abarca aproximadamente de </w:t>
      </w:r>
      <w:r>
        <w:rPr>
          <w:rStyle w:val="Strong"/>
        </w:rPr>
        <w:t>48 a 63 años</w:t>
      </w:r>
      <w:r>
        <w:rPr/>
        <w:t>: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Q1 (primer cuartil): ~48 años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Q3 (tercer cuartil): ~63 años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Esto significa que el 50% central de los datos cae en ese rango.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total: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"bigotes" del boxplot se extienden de aproximadamente </w:t>
      </w:r>
      <w:r>
        <w:rPr>
          <w:rStyle w:val="Strong"/>
        </w:rPr>
        <w:t>30 a 77 años</w:t>
      </w:r>
      <w:r>
        <w:rPr/>
        <w:t>, lo cual cubre toda la distribución observada en el histograma.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observan outliers evidentes (no hay puntos aislados fuera de los bigotes).</w:t>
      </w:r>
    </w:p>
    <w:p>
      <w:pPr>
        <w:pStyle w:val="BodyText"/>
        <w:rPr/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Edad es una variable relevante</w:t>
      </w:r>
      <w:r>
        <w:rPr/>
        <w:t xml:space="preserve"> en enfermedades cardíacas por su distribución central en adultos mayores (50–70 años).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No se aprecian grandes outliers</w:t>
      </w:r>
      <w:r>
        <w:rPr/>
        <w:t xml:space="preserve">, por lo que </w:t>
      </w:r>
      <w:r>
        <w:rPr>
          <w:rStyle w:val="Strong"/>
        </w:rPr>
        <w:t>no requiere limpieza especial</w:t>
      </w:r>
      <w:r>
        <w:rPr/>
        <w:t>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justifica que </w:t>
      </w:r>
      <w:r>
        <w:rPr>
          <w:rStyle w:val="Textooriginal"/>
        </w:rPr>
        <w:t>age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>Puede ser conservada tal cual en modelos predictivos.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 xml:space="preserve">Puede ser </w:t>
      </w:r>
      <w:r>
        <w:rPr>
          <w:rStyle w:val="Strong"/>
        </w:rPr>
        <w:t>normalizada</w:t>
      </w:r>
      <w:r>
        <w:rPr/>
        <w:t xml:space="preserve"> si se usa en algoritmos sensibles a la escala (SVM, KNN, etc.).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Puedes usarla como una de las preguntas al usuario si buscas reducir el número de atributos, ya que: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 fácil de obtener.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buena capacidad discriminativa, especialmente si combinada con otros factores de riesgo.</w:t>
      </w:r>
    </w:p>
    <w:p>
      <w:pPr>
        <w:pStyle w:val="BodyText"/>
        <w:rPr/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47625</wp:posOffset>
            </wp:positionH>
            <wp:positionV relativeFrom="paragraph">
              <wp:posOffset>45720</wp:posOffset>
            </wp:positionV>
            <wp:extent cx="6332220" cy="2639695"/>
            <wp:effectExtent l="0" t="0" r="0" b="0"/>
            <wp:wrapSquare wrapText="largest"/>
            <wp:docPr id="3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Textooriginaluser"/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 xml:space="preserve">Histograma + KDE de </w:t>
      </w:r>
      <w:r>
        <w:rPr>
          <w:rStyle w:val="Textooriginal"/>
          <w:sz w:val="24"/>
          <w:szCs w:val="24"/>
        </w:rPr>
        <w:t>sex</w:t>
      </w:r>
      <w:r>
        <w:rPr>
          <w:rStyle w:val="Strong"/>
          <w:b/>
          <w:bCs/>
          <w:sz w:val="24"/>
          <w:szCs w:val="24"/>
        </w:rPr>
        <w:t xml:space="preserve"> (izquierda)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Tipo de variable: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  <w:r>
        <w:rPr/>
        <w:t xml:space="preserve"> es una variable </w:t>
      </w:r>
      <w:r>
        <w:rPr>
          <w:rStyle w:val="Strong"/>
        </w:rPr>
        <w:t>binaria categórica</w:t>
      </w:r>
      <w:r>
        <w:rPr/>
        <w:t xml:space="preserve"> (0 o 1), no continua.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Sin embargo, se representa como numérica aquí, por lo que el KDE </w:t>
      </w:r>
      <w:r>
        <w:rPr>
          <w:rStyle w:val="Strong"/>
        </w:rPr>
        <w:t>no es apropiado</w:t>
      </w:r>
      <w:r>
        <w:rPr/>
        <w:t xml:space="preserve"> (ya que esta curva suaviza datos continuos, no categóricos).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Distribución: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Se observa una clara </w:t>
      </w:r>
      <w:r>
        <w:rPr>
          <w:rStyle w:val="Strong"/>
        </w:rPr>
        <w:t>desproporción entre hombres y mujeres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 </w:t>
      </w:r>
      <w:r>
        <w:rPr>
          <w:rStyle w:val="Textooriginal"/>
        </w:rPr>
        <w:t>1</w:t>
      </w:r>
      <w:r>
        <w:rPr/>
        <w:t xml:space="preserve"> (hombres): </w:t>
      </w:r>
      <w:r>
        <w:rPr>
          <w:rStyle w:val="Strong"/>
        </w:rPr>
        <w:t>más de 700 registros</w:t>
      </w:r>
      <w:r>
        <w:rPr/>
        <w:t>.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 </w:t>
      </w:r>
      <w:r>
        <w:rPr>
          <w:rStyle w:val="Textooriginal"/>
        </w:rPr>
        <w:t>0</w:t>
      </w:r>
      <w:r>
        <w:rPr/>
        <w:t xml:space="preserve"> (mujeres): </w:t>
      </w:r>
      <w:r>
        <w:rPr>
          <w:rStyle w:val="Strong"/>
        </w:rPr>
        <w:t>alrededor de 300 registros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Proporciones aproximadas: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Total estimado: ~1000 pacientes.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70–75% hombres</w:t>
      </w:r>
      <w:r>
        <w:rPr/>
        <w:t xml:space="preserve">, </w:t>
      </w:r>
      <w:r>
        <w:rPr>
          <w:rStyle w:val="Strong"/>
        </w:rPr>
        <w:t>25–30% mujeres</w:t>
      </w:r>
      <w:r>
        <w:rPr/>
        <w:t>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Esto puede reflejar un sesgo del conjunto de datos (por ejemplo, en estudios cardíacos, es común tener más hombres debido a una mayor incidencia o mayor diagnóstico en ellos).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 xml:space="preserve">Boxplot de </w:t>
      </w:r>
      <w:r>
        <w:rPr>
          <w:rStyle w:val="Textooriginal"/>
          <w:sz w:val="24"/>
          <w:szCs w:val="24"/>
        </w:rPr>
        <w:t>sex</w:t>
      </w:r>
      <w:r>
        <w:rPr>
          <w:rStyle w:val="Strong"/>
          <w:b/>
          <w:bCs/>
          <w:sz w:val="24"/>
          <w:szCs w:val="24"/>
        </w:rPr>
        <w:t xml:space="preserve"> (derecha)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Lectura del boxplot: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Este boxplot tiene </w:t>
      </w:r>
      <w:r>
        <w:rPr>
          <w:rStyle w:val="Strong"/>
        </w:rPr>
        <w:t>poco valor informativo en variables binarias</w:t>
      </w:r>
      <w:r>
        <w:rPr/>
        <w:t>: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mediana y cuartiles caen en valores entre </w:t>
      </w:r>
      <w:r>
        <w:rPr>
          <w:rStyle w:val="Textooriginal"/>
        </w:rPr>
        <w:t>0</w:t>
      </w:r>
      <w:r>
        <w:rPr/>
        <w:t xml:space="preserve"> y </w:t>
      </w:r>
      <w:r>
        <w:rPr>
          <w:rStyle w:val="Textooriginal"/>
        </w:rPr>
        <w:t>1</w:t>
      </w:r>
      <w:r>
        <w:rPr/>
        <w:t xml:space="preserve"> porque no hay valores intermedios.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“cuerpo” del boxplot parece ser simplemente una barra que va de 0 a 1 (rango completo).</w:t>
      </w:r>
    </w:p>
    <w:p>
      <w:pPr>
        <w:pStyle w:val="BodyText"/>
        <w:numPr>
          <w:ilvl w:val="1"/>
          <w:numId w:val="49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No hay valores atípicos (outliers), como se espera para una variable categórica.</w:t>
      </w:r>
    </w:p>
    <w:p>
      <w:pPr>
        <w:pStyle w:val="BodyText"/>
        <w:rPr/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Importancia del sexo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sexo es un </w:t>
      </w:r>
      <w:r>
        <w:rPr>
          <w:rStyle w:val="Strong"/>
        </w:rPr>
        <w:t>factor de riesgo importante</w:t>
      </w:r>
      <w:r>
        <w:rPr/>
        <w:t xml:space="preserve"> en enfermedades cardíacas.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Esta variable puede tener </w:t>
      </w:r>
      <w:r>
        <w:rPr>
          <w:rStyle w:val="Strong"/>
        </w:rPr>
        <w:t>alta correlación con el diagnóstico</w:t>
      </w:r>
      <w:r>
        <w:rPr/>
        <w:t>, por lo que es útil para modelos de predicción.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Desequilibrio en la clase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 se va a usar en un modelo supervisado, se debe tener en cuenta este </w:t>
      </w:r>
      <w:r>
        <w:rPr>
          <w:rStyle w:val="Strong"/>
        </w:rPr>
        <w:t>sesgo hacia hombres</w:t>
      </w:r>
      <w:r>
        <w:rPr/>
        <w:t>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Podría ser necesario aplicar </w:t>
      </w:r>
      <w:r>
        <w:rPr>
          <w:rStyle w:val="Strong"/>
        </w:rPr>
        <w:t>ponderación o muestreo estratificado</w:t>
      </w:r>
      <w:r>
        <w:rPr/>
        <w:t xml:space="preserve"> si se analiza junto a variables sensibles al balance.</w:t>
      </w:r>
    </w:p>
    <w:p>
      <w:pPr>
        <w:pStyle w:val="BodyText"/>
        <w:rPr/>
      </w:pPr>
      <w:r>
        <w:rPr/>
      </w:r>
    </w:p>
    <w:tbl>
      <w:tblPr>
        <w:tblW w:w="3960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644"/>
        <w:gridCol w:w="1316"/>
      </w:tblGrid>
      <w:tr>
        <w:trPr>
          <w:tblHeader w:val="true"/>
        </w:trPr>
        <w:tc>
          <w:tcPr>
            <w:tcW w:w="2644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</w:tbl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-23495</wp:posOffset>
            </wp:positionH>
            <wp:positionV relativeFrom="paragraph">
              <wp:posOffset>-266700</wp:posOffset>
            </wp:positionV>
            <wp:extent cx="6332220" cy="2639695"/>
            <wp:effectExtent l="0" t="0" r="0" b="0"/>
            <wp:wrapSquare wrapText="largest"/>
            <wp:docPr id="4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Textooriginaluser"/>
          <w:sz w:val="24"/>
          <w:szCs w:val="24"/>
        </w:rPr>
        <w:t>1. Histograma + KDE (izquierda)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Observaciones generales: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Se observa una clara </w:t>
      </w:r>
      <w:r>
        <w:rPr>
          <w:rStyle w:val="Strong"/>
        </w:rPr>
        <w:t>distribución no uniforme</w:t>
      </w:r>
      <w:r>
        <w:rPr/>
        <w:t xml:space="preserve"> entre las categorías.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Los valores y frecuencias aproximadas son:</w:t>
      </w:r>
    </w:p>
    <w:tbl>
      <w:tblPr>
        <w:tblW w:w="4474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216"/>
        <w:gridCol w:w="2258"/>
      </w:tblGrid>
      <w:tr>
        <w:trPr>
          <w:tblHeader w:val="true"/>
        </w:trPr>
        <w:tc>
          <w:tcPr>
            <w:tcW w:w="221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 xml:space="preserve">Tipo de </w:t>
            </w:r>
            <w:r>
              <w:rPr>
                <w:rStyle w:val="Textooriginal"/>
              </w:rPr>
              <w:t>cp</w:t>
            </w:r>
          </w:p>
        </w:tc>
        <w:tc>
          <w:tcPr>
            <w:tcW w:w="2258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Frecuencia estimada</w:t>
            </w:r>
          </w:p>
        </w:tc>
      </w:tr>
      <w:tr>
        <w:trPr/>
        <w:tc>
          <w:tcPr>
            <w:tcW w:w="2216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0</w:t>
            </w:r>
            <w:r>
              <w:rPr/>
              <w:t xml:space="preserve"> (angina típica)</w:t>
            </w:r>
          </w:p>
        </w:tc>
        <w:tc>
          <w:tcPr>
            <w:tcW w:w="225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~500 casos</w:t>
            </w:r>
          </w:p>
        </w:tc>
      </w:tr>
      <w:tr>
        <w:trPr/>
        <w:tc>
          <w:tcPr>
            <w:tcW w:w="2216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1</w:t>
            </w:r>
            <w:r>
              <w:rPr/>
              <w:t xml:space="preserve"> (angina atípica)</w:t>
            </w:r>
          </w:p>
        </w:tc>
        <w:tc>
          <w:tcPr>
            <w:tcW w:w="225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~150 casos</w:t>
            </w:r>
          </w:p>
        </w:tc>
      </w:tr>
      <w:tr>
        <w:trPr/>
        <w:tc>
          <w:tcPr>
            <w:tcW w:w="2216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2</w:t>
            </w:r>
            <w:r>
              <w:rPr/>
              <w:t xml:space="preserve"> (dolor no anginoso)</w:t>
            </w:r>
          </w:p>
        </w:tc>
        <w:tc>
          <w:tcPr>
            <w:tcW w:w="225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~300 casos</w:t>
            </w:r>
          </w:p>
        </w:tc>
      </w:tr>
      <w:tr>
        <w:trPr/>
        <w:tc>
          <w:tcPr>
            <w:tcW w:w="2216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3</w:t>
            </w:r>
            <w:r>
              <w:rPr/>
              <w:t xml:space="preserve"> (asintomático)</w:t>
            </w:r>
          </w:p>
        </w:tc>
        <w:tc>
          <w:tcPr>
            <w:tcW w:w="2258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~75 casos</w:t>
            </w:r>
          </w:p>
        </w:tc>
      </w:tr>
    </w:tbl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Heading4"/>
        <w:bidi w:val="0"/>
        <w:jc w:val="start"/>
        <w:rPr>
          <w:rStyle w:val="Textooriginaluser"/>
        </w:rPr>
      </w:pPr>
      <w:r>
        <w:rPr>
          <w:rStyle w:val="Textooriginaluser"/>
        </w:rPr>
        <w:t xml:space="preserve">📌 </w:t>
      </w:r>
      <w:r>
        <w:rPr>
          <w:rStyle w:val="Textooriginaluser"/>
        </w:rPr>
        <w:t>Análisis: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 xml:space="preserve">La categoría más frecuente es </w:t>
      </w:r>
      <w:r>
        <w:rPr>
          <w:rStyle w:val="Textooriginal"/>
        </w:rPr>
        <w:t>0</w:t>
      </w:r>
      <w:r>
        <w:rPr/>
        <w:t xml:space="preserve">, lo que indica que la mayoría de los pacientes presentan </w:t>
      </w:r>
      <w:r>
        <w:rPr>
          <w:rStyle w:val="Strong"/>
        </w:rPr>
        <w:t>angina típica</w:t>
      </w:r>
      <w:r>
        <w:rPr/>
        <w:t>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Le sigue el tipo </w:t>
      </w:r>
      <w:r>
        <w:rPr>
          <w:rStyle w:val="Textooriginal"/>
        </w:rPr>
        <w:t>2</w:t>
      </w:r>
      <w:r>
        <w:rPr/>
        <w:t xml:space="preserve"> (dolor no anginoso).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tipo </w:t>
      </w:r>
      <w:r>
        <w:rPr>
          <w:rStyle w:val="Textooriginal"/>
        </w:rPr>
        <w:t>3</w:t>
      </w:r>
      <w:r>
        <w:rPr/>
        <w:t xml:space="preserve"> (asintomático) es el </w:t>
      </w:r>
      <w:r>
        <w:rPr>
          <w:rStyle w:val="Strong"/>
        </w:rPr>
        <w:t>menos frecuente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❌ </w:t>
      </w:r>
      <w:r>
        <w:rPr/>
        <w:t>KDE inapropiado: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Como </w:t>
      </w:r>
      <w:r>
        <w:rPr>
          <w:rStyle w:val="Textooriginal"/>
        </w:rPr>
        <w:t>cp</w:t>
      </w:r>
      <w:r>
        <w:rPr/>
        <w:t xml:space="preserve"> es una variable </w:t>
      </w:r>
      <w:r>
        <w:rPr>
          <w:rStyle w:val="Strong"/>
        </w:rPr>
        <w:t>categórica discreta</w:t>
      </w:r>
      <w:r>
        <w:rPr/>
        <w:t xml:space="preserve">, la curva KDE </w:t>
      </w:r>
      <w:r>
        <w:rPr>
          <w:rStyle w:val="Strong"/>
        </w:rPr>
        <w:t>no debe usarse aquí</w:t>
      </w:r>
      <w:r>
        <w:rPr/>
        <w:t>. KDE asume una distribución continua, lo cual distorsiona la interpretación para categorías fijas.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>2. Boxplot (derecha)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Análisis de boxplot:</w:t>
      </w:r>
    </w:p>
    <w:p>
      <w:pPr>
        <w:pStyle w:val="BodyText"/>
        <w:rPr/>
      </w:pPr>
      <w:r>
        <w:rPr/>
        <w:t>Aunque se usa principalmente para variables continuas, el boxplot nos aporta lo siguiente: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 xml:space="preserve">: ~1, lo que indica que al menos el 50% de los datos tienen </w:t>
      </w:r>
      <w:r>
        <w:rPr>
          <w:rStyle w:val="Textooriginal"/>
        </w:rPr>
        <w:t>cp ≤ 1</w:t>
      </w:r>
      <w:r>
        <w:rPr/>
        <w:t>.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Q1 (25%): ~0</w:t>
      </w:r>
    </w:p>
    <w:p>
      <w:pPr>
        <w:pStyle w:val="BodyText"/>
        <w:numPr>
          <w:ilvl w:val="1"/>
          <w:numId w:val="5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Q3 (75%): ~2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</w:t>
      </w:r>
      <w:r>
        <w:rPr/>
        <w:t>: de 0 a 3 (sin valores atípicos).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boxplot es ancho porque </w:t>
      </w:r>
      <w:r>
        <w:rPr>
          <w:rStyle w:val="Textooriginal"/>
        </w:rPr>
        <w:t>cp</w:t>
      </w:r>
      <w:r>
        <w:rPr/>
        <w:t xml:space="preserve"> tiene 4 valores posibles y se distribuyen de forma desigual.</w:t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🧠 </w:t>
      </w:r>
      <w:r>
        <w:rPr>
          <w:rStyle w:val="Textooriginaluser"/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5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sesgada</w:t>
      </w:r>
      <w:r>
        <w:rPr/>
        <w:t>:</w:t>
      </w:r>
    </w:p>
    <w:p>
      <w:pPr>
        <w:pStyle w:val="BodyText"/>
        <w:numPr>
          <w:ilvl w:val="1"/>
          <w:numId w:val="5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cp</w:t>
      </w:r>
      <w:r>
        <w:rPr/>
        <w:t xml:space="preserve"> muestra una clara concentración en la clase 0. Esto puede influir en los modelos predictivos y en el análisis clínico.</w:t>
      </w:r>
    </w:p>
    <w:p>
      <w:pPr>
        <w:pStyle w:val="BodyText"/>
        <w:numPr>
          <w:ilvl w:val="1"/>
          <w:numId w:val="5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tiene </w:t>
      </w:r>
      <w:r>
        <w:rPr>
          <w:rStyle w:val="Strong"/>
        </w:rPr>
        <w:t>valor clínico importante</w:t>
      </w:r>
      <w:r>
        <w:rPr/>
        <w:t xml:space="preserve">, ya que los tipos de dolor en el pecho pueden ser </w:t>
      </w:r>
      <w:r>
        <w:rPr>
          <w:rStyle w:val="Strong"/>
        </w:rPr>
        <w:t>predictivos de eventos cardíacos</w:t>
      </w:r>
      <w:r>
        <w:rPr/>
        <w:t>.</w:t>
      </w:r>
    </w:p>
    <w:p>
      <w:pPr>
        <w:pStyle w:val="BodyText"/>
        <w:numPr>
          <w:ilvl w:val="0"/>
          <w:numId w:val="5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Tratamiento en modelado</w:t>
      </w:r>
      <w:r>
        <w:rPr/>
        <w:t>:</w:t>
      </w:r>
    </w:p>
    <w:p>
      <w:pPr>
        <w:pStyle w:val="BodyText"/>
        <w:numPr>
          <w:ilvl w:val="1"/>
          <w:numId w:val="5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Aunque es una variable categórica ordinal, podría tratarse como </w:t>
      </w:r>
      <w:r>
        <w:rPr>
          <w:rStyle w:val="Strong"/>
        </w:rPr>
        <w:t>numérica ordinal</w:t>
      </w:r>
      <w:r>
        <w:rPr/>
        <w:t xml:space="preserve"> si se respeta el orden clínico (de </w:t>
      </w:r>
      <w:r>
        <w:rPr>
          <w:rStyle w:val="Textooriginal"/>
        </w:rPr>
        <w:t>0</w:t>
      </w:r>
      <w:r>
        <w:rPr/>
        <w:t xml:space="preserve"> a </w:t>
      </w:r>
      <w:r>
        <w:rPr>
          <w:rStyle w:val="Textooriginal"/>
        </w:rPr>
        <w:t>3</w:t>
      </w:r>
      <w:r>
        <w:rPr/>
        <w:t>).</w:t>
      </w:r>
    </w:p>
    <w:p>
      <w:pPr>
        <w:pStyle w:val="BodyText"/>
        <w:numPr>
          <w:ilvl w:val="1"/>
          <w:numId w:val="5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Para modelos sensibles a la escala (p. ej., regresión logística), puede ser útil hacer </w:t>
      </w:r>
      <w:r>
        <w:rPr>
          <w:rStyle w:val="Strong"/>
        </w:rPr>
        <w:t>one-hot encoding</w:t>
      </w:r>
      <w:r>
        <w:rPr/>
        <w:t xml:space="preserve"> si no hay orden relevante entre las categorías (aunque aquí sí podría haber).</w:t>
      </w:r>
    </w:p>
    <w:p>
      <w:pPr>
        <w:pStyle w:val="BodyText"/>
        <w:numPr>
          <w:ilvl w:val="0"/>
          <w:numId w:val="5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Desequilibrio</w:t>
      </w:r>
      <w:r>
        <w:rPr/>
        <w:t>:</w:t>
      </w:r>
    </w:p>
    <w:p>
      <w:pPr>
        <w:pStyle w:val="BodyText"/>
        <w:numPr>
          <w:ilvl w:val="1"/>
          <w:numId w:val="5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Puede ser recomendable aplicar técnicas de </w:t>
      </w:r>
      <w:r>
        <w:rPr>
          <w:rStyle w:val="Strong"/>
        </w:rPr>
        <w:t>balanceo de clases</w:t>
      </w:r>
      <w:r>
        <w:rPr/>
        <w:t xml:space="preserve"> si se modela junto a la variable objetivo.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-35560</wp:posOffset>
            </wp:positionH>
            <wp:positionV relativeFrom="paragraph">
              <wp:posOffset>-130810</wp:posOffset>
            </wp:positionV>
            <wp:extent cx="6332220" cy="2639695"/>
            <wp:effectExtent l="0" t="0" r="0" b="0"/>
            <wp:wrapSquare wrapText="largest"/>
            <wp:docPr id="5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6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trestbps</w:t>
      </w:r>
      <w:r>
        <w:rPr/>
        <w:t xml:space="preserve"> muestra una </w:t>
      </w:r>
      <w:r>
        <w:rPr>
          <w:rStyle w:val="Strong"/>
        </w:rPr>
        <w:t>distribución ligeramente sesgada a la derecha</w:t>
      </w:r>
      <w:r>
        <w:rPr/>
        <w:t xml:space="preserve"> (asimetría positiva).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Presenta varios </w:t>
      </w:r>
      <w:r>
        <w:rPr>
          <w:rStyle w:val="Strong"/>
        </w:rPr>
        <w:t>modos</w:t>
      </w:r>
      <w:r>
        <w:rPr/>
        <w:t xml:space="preserve">, lo cual sugiere que puede haber </w:t>
      </w:r>
      <w:r>
        <w:rPr>
          <w:rStyle w:val="Strong"/>
        </w:rPr>
        <w:t>subgrupos o discretización</w:t>
      </w:r>
      <w:r>
        <w:rPr/>
        <w:t xml:space="preserve"> (por ejemplo, redondeo de valores clínicos comunes como 120, 130, 140 mmHg).</w:t>
      </w:r>
    </w:p>
    <w:p>
      <w:pPr>
        <w:pStyle w:val="BodyText"/>
        <w:numPr>
          <w:ilvl w:val="0"/>
          <w:numId w:val="6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picos evidentes en </w:t>
      </w:r>
      <w:r>
        <w:rPr>
          <w:rStyle w:val="Strong"/>
        </w:rPr>
        <w:t>120, 130 y 140 mmHg</w:t>
      </w:r>
      <w:r>
        <w:rPr/>
        <w:t>, lo cual indica que muchos pacientes tienen estas presiones como valores típicos en consulta.</w:t>
      </w:r>
    </w:p>
    <w:p>
      <w:pPr>
        <w:pStyle w:val="BodyText"/>
        <w:numPr>
          <w:ilvl w:val="0"/>
          <w:numId w:val="6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 KDE</w:t>
      </w:r>
      <w:r>
        <w:rPr/>
        <w:t>: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suavizada (KDE) confirma la </w:t>
      </w:r>
      <w:r>
        <w:rPr>
          <w:rStyle w:val="Strong"/>
        </w:rPr>
        <w:t>alta densidad</w:t>
      </w:r>
      <w:r>
        <w:rPr/>
        <w:t xml:space="preserve"> de valores entre </w:t>
      </w:r>
      <w:r>
        <w:rPr>
          <w:rStyle w:val="Strong"/>
        </w:rPr>
        <w:t>120 y 140 mmHg</w:t>
      </w:r>
      <w:r>
        <w:rPr/>
        <w:t>.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Fuera de ese rango, la densidad disminuye rápidamente.</w:t>
      </w:r>
    </w:p>
    <w:p>
      <w:pPr>
        <w:pStyle w:val="BodyText"/>
        <w:numPr>
          <w:ilvl w:val="0"/>
          <w:numId w:val="6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Presión baja y alta</w:t>
      </w:r>
      <w:r>
        <w:rPr/>
        <w:t>: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 grupo reducido de pacientes con presiones </w:t>
      </w:r>
      <w:r>
        <w:rPr>
          <w:rStyle w:val="Strong"/>
        </w:rPr>
        <w:t>bajas</w:t>
      </w:r>
      <w:r>
        <w:rPr/>
        <w:t xml:space="preserve"> (&lt;100 mmHg).</w:t>
      </w:r>
    </w:p>
    <w:p>
      <w:pPr>
        <w:pStyle w:val="BodyText"/>
        <w:numPr>
          <w:ilvl w:val="1"/>
          <w:numId w:val="6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</w:t>
      </w:r>
      <w:r>
        <w:rPr>
          <w:rStyle w:val="Strong"/>
        </w:rPr>
        <w:t>valores elevados</w:t>
      </w:r>
      <w:r>
        <w:rPr/>
        <w:t xml:space="preserve">, incluso por encima de </w:t>
      </w:r>
      <w:r>
        <w:rPr>
          <w:rStyle w:val="Strong"/>
        </w:rPr>
        <w:t>180 mmHg</w:t>
      </w:r>
      <w:r>
        <w:rPr/>
        <w:t>, aunque en menor frecuencia.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6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6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una mediana cercana a </w:t>
      </w:r>
      <w:r>
        <w:rPr>
          <w:rStyle w:val="Strong"/>
        </w:rPr>
        <w:t>130 mmHg</w:t>
      </w:r>
      <w:r>
        <w:rPr/>
        <w:t xml:space="preserve">, lo que sugiere que </w:t>
      </w:r>
      <w:r>
        <w:rPr>
          <w:rStyle w:val="Strong"/>
        </w:rPr>
        <w:t>la mitad de los pacientes tiene una presión en reposo por debajo de ese valor</w:t>
      </w:r>
      <w:r>
        <w:rPr/>
        <w:t>.</w:t>
      </w:r>
    </w:p>
    <w:p>
      <w:pPr>
        <w:pStyle w:val="BodyText"/>
        <w:numPr>
          <w:ilvl w:val="0"/>
          <w:numId w:val="6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6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está entre aproximadamente </w:t>
      </w:r>
      <w:r>
        <w:rPr>
          <w:rStyle w:val="Strong"/>
        </w:rPr>
        <w:t>120 y 140 mmHg</w:t>
      </w:r>
      <w:r>
        <w:rPr/>
        <w:t>, un rango clínicamente aceptable.</w:t>
      </w:r>
    </w:p>
    <w:p>
      <w:pPr>
        <w:pStyle w:val="BodyText"/>
        <w:numPr>
          <w:ilvl w:val="0"/>
          <w:numId w:val="6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 (valores atípicos)</w:t>
      </w:r>
      <w:r>
        <w:rPr/>
        <w:t>:</w:t>
      </w:r>
    </w:p>
    <w:p>
      <w:pPr>
        <w:pStyle w:val="BodyText"/>
        <w:numPr>
          <w:ilvl w:val="1"/>
          <w:numId w:val="6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presencia de </w:t>
      </w:r>
      <w:r>
        <w:rPr>
          <w:rStyle w:val="Strong"/>
        </w:rPr>
        <w:t>outliers por encima de 160 mmHg</w:t>
      </w:r>
      <w:r>
        <w:rPr/>
        <w:t xml:space="preserve">, que representan pacientes con </w:t>
      </w:r>
      <w:r>
        <w:rPr>
          <w:rStyle w:val="Strong"/>
        </w:rPr>
        <w:t>hipertensión moderada a severa</w:t>
      </w:r>
      <w:r>
        <w:rPr/>
        <w:t>.</w:t>
      </w:r>
    </w:p>
    <w:p>
      <w:pPr>
        <w:pStyle w:val="BodyText"/>
        <w:numPr>
          <w:ilvl w:val="1"/>
          <w:numId w:val="6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aparece al menos un caso con </w:t>
      </w:r>
      <w:r>
        <w:rPr>
          <w:rStyle w:val="Strong"/>
        </w:rPr>
        <w:t>presión en reposo de hasta ~200 mmHg</w:t>
      </w:r>
      <w:r>
        <w:rPr/>
        <w:t>, clínicamente muy anormal.</w:t>
      </w:r>
    </w:p>
    <w:p>
      <w:pPr>
        <w:pStyle w:val="BodyText"/>
        <w:numPr>
          <w:ilvl w:val="0"/>
          <w:numId w:val="6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 del boxplot</w:t>
      </w:r>
      <w:r>
        <w:rPr/>
        <w:t>:</w:t>
      </w:r>
    </w:p>
    <w:p>
      <w:pPr>
        <w:pStyle w:val="BodyText"/>
        <w:numPr>
          <w:ilvl w:val="1"/>
          <w:numId w:val="6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está relativamente simétrica, pero el bigote superior es más corto, lo cual indica que los valores extremos altos se agrupan como </w:t>
      </w:r>
      <w:r>
        <w:rPr>
          <w:rStyle w:val="Strong"/>
        </w:rPr>
        <w:t>outliers definidos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6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presión arterial normal en reposo se considera alrededor de </w:t>
      </w:r>
      <w:r>
        <w:rPr>
          <w:rStyle w:val="Strong"/>
        </w:rPr>
        <w:t>120/80 mmHg</w:t>
      </w:r>
      <w:r>
        <w:rPr/>
        <w:t>.</w:t>
      </w:r>
    </w:p>
    <w:p>
      <w:pPr>
        <w:pStyle w:val="BodyText"/>
        <w:numPr>
          <w:ilvl w:val="0"/>
          <w:numId w:val="6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gráfico indica que muchos pacientes tienen </w:t>
      </w:r>
      <w:r>
        <w:rPr>
          <w:rStyle w:val="Strong"/>
        </w:rPr>
        <w:t>presión en reposo dentro o ligeramente por encima del rango normal</w:t>
      </w:r>
      <w:r>
        <w:rPr/>
        <w:t>, pero:</w:t>
      </w:r>
    </w:p>
    <w:p>
      <w:pPr>
        <w:pStyle w:val="BodyText"/>
        <w:numPr>
          <w:ilvl w:val="1"/>
          <w:numId w:val="6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Una parte significativa presenta </w:t>
      </w:r>
      <w:r>
        <w:rPr>
          <w:rStyle w:val="Strong"/>
        </w:rPr>
        <w:t>presión por encima de 140 mmHg</w:t>
      </w:r>
      <w:r>
        <w:rPr/>
        <w:t xml:space="preserve">, lo cual es indicativo de </w:t>
      </w:r>
      <w:r>
        <w:rPr>
          <w:rStyle w:val="Strong"/>
        </w:rPr>
        <w:t>hipertensión</w:t>
      </w:r>
      <w:r>
        <w:rPr/>
        <w:t>.</w:t>
      </w:r>
    </w:p>
    <w:p>
      <w:pPr>
        <w:pStyle w:val="BodyText"/>
        <w:numPr>
          <w:ilvl w:val="1"/>
          <w:numId w:val="6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presencia de outliers sugiere algunos casos de </w:t>
      </w:r>
      <w:r>
        <w:rPr>
          <w:rStyle w:val="Strong"/>
        </w:rPr>
        <w:t>hipertensión severa no controlada</w:t>
      </w:r>
      <w:r>
        <w:rPr/>
        <w:t>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-17780</wp:posOffset>
            </wp:positionH>
            <wp:positionV relativeFrom="paragraph">
              <wp:posOffset>-160655</wp:posOffset>
            </wp:positionV>
            <wp:extent cx="6332220" cy="2639695"/>
            <wp:effectExtent l="0" t="0" r="0" b="0"/>
            <wp:wrapSquare wrapText="largest"/>
            <wp:docPr id="6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5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</w:t>
      </w:r>
      <w:r>
        <w:rPr/>
        <w:t>:</w:t>
      </w:r>
    </w:p>
    <w:p>
      <w:pPr>
        <w:pStyle w:val="BodyText"/>
        <w:numPr>
          <w:ilvl w:val="1"/>
          <w:numId w:val="5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distribución del colesterol tiene una </w:t>
      </w:r>
      <w:r>
        <w:rPr>
          <w:rStyle w:val="Strong"/>
        </w:rPr>
        <w:t>forma aproximadamente normal</w:t>
      </w:r>
      <w:r>
        <w:rPr/>
        <w:t xml:space="preserve"> pero con una </w:t>
      </w:r>
      <w:r>
        <w:rPr>
          <w:rStyle w:val="Strong"/>
        </w:rPr>
        <w:t>asimetría positiva</w:t>
      </w:r>
      <w:r>
        <w:rPr/>
        <w:t xml:space="preserve"> (cola hacia la derecha).</w:t>
      </w:r>
    </w:p>
    <w:p>
      <w:pPr>
        <w:pStyle w:val="BodyText"/>
        <w:numPr>
          <w:ilvl w:val="1"/>
          <w:numId w:val="5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una mayor concentración de valores entre </w:t>
      </w:r>
      <w:r>
        <w:rPr>
          <w:rStyle w:val="Strong"/>
        </w:rPr>
        <w:t>180 y 300 mg/dL</w:t>
      </w:r>
      <w:r>
        <w:rPr/>
        <w:t>.</w:t>
      </w:r>
    </w:p>
    <w:p>
      <w:pPr>
        <w:pStyle w:val="BodyText"/>
        <w:numPr>
          <w:ilvl w:val="0"/>
          <w:numId w:val="5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5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pico más alto del histograma sugiere que la </w:t>
      </w:r>
      <w:r>
        <w:rPr>
          <w:rStyle w:val="Strong"/>
        </w:rPr>
        <w:t>moda</w:t>
      </w:r>
      <w:r>
        <w:rPr/>
        <w:t xml:space="preserve"> está cerca de los </w:t>
      </w:r>
      <w:r>
        <w:rPr>
          <w:rStyle w:val="Strong"/>
        </w:rPr>
        <w:t>220–240 mg/dL</w:t>
      </w:r>
      <w:r>
        <w:rPr/>
        <w:t>.</w:t>
      </w:r>
    </w:p>
    <w:p>
      <w:pPr>
        <w:pStyle w:val="BodyText"/>
        <w:numPr>
          <w:ilvl w:val="0"/>
          <w:numId w:val="5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5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 una pequeña frecuencia de valores </w:t>
      </w:r>
      <w:r>
        <w:rPr>
          <w:rStyle w:val="Strong"/>
        </w:rPr>
        <w:t>muy altos</w:t>
      </w:r>
      <w:r>
        <w:rPr/>
        <w:t xml:space="preserve"> (por encima de 400 mg/dL), que son </w:t>
      </w:r>
      <w:r>
        <w:rPr>
          <w:rStyle w:val="Strong"/>
        </w:rPr>
        <w:t>atípicos</w:t>
      </w:r>
      <w:r>
        <w:rPr/>
        <w:t>.</w:t>
      </w:r>
    </w:p>
    <w:p>
      <w:pPr>
        <w:pStyle w:val="BodyText"/>
        <w:numPr>
          <w:ilvl w:val="0"/>
          <w:numId w:val="5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</w:t>
      </w:r>
      <w:r>
        <w:rPr/>
        <w:t>:</w:t>
      </w:r>
    </w:p>
    <w:p>
      <w:pPr>
        <w:pStyle w:val="BodyText"/>
        <w:numPr>
          <w:ilvl w:val="1"/>
          <w:numId w:val="5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indica la densidad estimada suavizada, reforzando la observación de que la mayoría de los pacientes tienen colesterol entre </w:t>
      </w:r>
      <w:r>
        <w:rPr>
          <w:rStyle w:val="Strong"/>
        </w:rPr>
        <w:t>200 y 300 mg/dL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5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que la </w:t>
      </w:r>
      <w:r>
        <w:rPr>
          <w:rStyle w:val="Strong"/>
        </w:rPr>
        <w:t>mediana</w:t>
      </w:r>
      <w:r>
        <w:rPr/>
        <w:t xml:space="preserve"> del colesterol está alrededor de </w:t>
      </w:r>
      <w:r>
        <w:rPr>
          <w:rStyle w:val="Strong"/>
        </w:rPr>
        <w:t>240 mg/dL</w:t>
      </w:r>
      <w:r>
        <w:rPr/>
        <w:t>.</w:t>
      </w:r>
    </w:p>
    <w:p>
      <w:pPr>
        <w:pStyle w:val="BodyText"/>
        <w:numPr>
          <w:ilvl w:val="0"/>
          <w:numId w:val="5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(entre el Q1 y Q3) está aproximadamente entre </w:t>
      </w:r>
      <w:r>
        <w:rPr>
          <w:rStyle w:val="Strong"/>
        </w:rPr>
        <w:t>200 y 280 mg/dL</w:t>
      </w:r>
      <w:r>
        <w:rPr/>
        <w:t>.</w:t>
      </w:r>
    </w:p>
    <w:p>
      <w:pPr>
        <w:pStyle w:val="BodyText"/>
        <w:numPr>
          <w:ilvl w:val="1"/>
          <w:numId w:val="5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Esto representa la concentración principal de los valores normales.</w:t>
      </w:r>
    </w:p>
    <w:p>
      <w:pPr>
        <w:pStyle w:val="BodyText"/>
        <w:numPr>
          <w:ilvl w:val="0"/>
          <w:numId w:val="5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Valores atípicos (outliers)</w:t>
      </w:r>
      <w:r>
        <w:rPr/>
        <w:t>:</w:t>
      </w:r>
    </w:p>
    <w:p>
      <w:pPr>
        <w:pStyle w:val="BodyText"/>
        <w:numPr>
          <w:ilvl w:val="1"/>
          <w:numId w:val="5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múltiples </w:t>
      </w:r>
      <w:r>
        <w:rPr>
          <w:rStyle w:val="Strong"/>
        </w:rPr>
        <w:t>outliers</w:t>
      </w:r>
      <w:r>
        <w:rPr/>
        <w:t xml:space="preserve"> (puntos individuales) por encima de ~400 mg/dL, lo que indica posibles </w:t>
      </w:r>
      <w:r>
        <w:rPr>
          <w:rStyle w:val="Strong"/>
        </w:rPr>
        <w:t>casos clínicamente anómalos o riesgosos</w:t>
      </w:r>
      <w:r>
        <w:rPr/>
        <w:t xml:space="preserve"> de hipercolesterolemia.</w:t>
      </w:r>
    </w:p>
    <w:p>
      <w:pPr>
        <w:pStyle w:val="BodyText"/>
        <w:numPr>
          <w:ilvl w:val="0"/>
          <w:numId w:val="5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</w:t>
      </w:r>
      <w:r>
        <w:rPr/>
        <w:t>:</w:t>
      </w:r>
    </w:p>
    <w:p>
      <w:pPr>
        <w:pStyle w:val="BodyText"/>
        <w:numPr>
          <w:ilvl w:val="1"/>
          <w:numId w:val="5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no está completamente centrada entre los bigotes, lo que también sugiere </w:t>
      </w:r>
      <w:r>
        <w:rPr>
          <w:rStyle w:val="Strong"/>
        </w:rPr>
        <w:t>asimetría a la derecha</w:t>
      </w:r>
      <w:r>
        <w:rPr/>
        <w:t xml:space="preserve"> (más valores extremos en la parte superior).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 posible</w:t>
      </w:r>
    </w:p>
    <w:p>
      <w:pPr>
        <w:pStyle w:val="BodyText"/>
        <w:numPr>
          <w:ilvl w:val="0"/>
          <w:numId w:val="5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Un valor de colesterol total por encima de </w:t>
      </w:r>
      <w:r>
        <w:rPr>
          <w:rStyle w:val="Strong"/>
        </w:rPr>
        <w:t>240 mg/dL</w:t>
      </w:r>
      <w:r>
        <w:rPr/>
        <w:t xml:space="preserve"> ya se considera </w:t>
      </w:r>
      <w:r>
        <w:rPr>
          <w:rStyle w:val="Strong"/>
        </w:rPr>
        <w:t>alto</w:t>
      </w:r>
      <w:r>
        <w:rPr/>
        <w:t xml:space="preserve"> clínicamente.</w:t>
      </w:r>
    </w:p>
    <w:p>
      <w:pPr>
        <w:pStyle w:val="BodyText"/>
        <w:numPr>
          <w:ilvl w:val="0"/>
          <w:numId w:val="5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tanto, </w:t>
      </w:r>
      <w:r>
        <w:rPr>
          <w:rStyle w:val="Strong"/>
        </w:rPr>
        <w:t>la mayoría de los pacientes en este conjunto de datos tienen un nivel de colesterol elevado o en el límite</w:t>
      </w:r>
      <w:r>
        <w:rPr/>
        <w:t>.</w:t>
      </w:r>
    </w:p>
    <w:p>
      <w:pPr>
        <w:pStyle w:val="BodyText"/>
        <w:numPr>
          <w:ilvl w:val="0"/>
          <w:numId w:val="5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valores por encima de 400 o 500 mg/dL podrían indicar pacientes con </w:t>
      </w:r>
      <w:r>
        <w:rPr>
          <w:rStyle w:val="Strong"/>
        </w:rPr>
        <w:t>riesgo cardiovascular severo</w:t>
      </w:r>
      <w:r>
        <w:rPr/>
        <w:t xml:space="preserve"> o con condiciones particulares como hipercolesterolemia familiar.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-11430</wp:posOffset>
            </wp:positionH>
            <wp:positionV relativeFrom="paragraph">
              <wp:posOffset>-174625</wp:posOffset>
            </wp:positionV>
            <wp:extent cx="6332220" cy="2639695"/>
            <wp:effectExtent l="0" t="0" r="0" b="0"/>
            <wp:wrapSquare wrapText="largest"/>
            <wp:docPr id="7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8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-71120</wp:posOffset>
            </wp:positionH>
            <wp:positionV relativeFrom="paragraph">
              <wp:posOffset>46355</wp:posOffset>
            </wp:positionV>
            <wp:extent cx="6332220" cy="2639695"/>
            <wp:effectExtent l="0" t="0" r="0" b="0"/>
            <wp:wrapSquare wrapText="largest"/>
            <wp:docPr id="9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numPr>
          <w:ilvl w:val="0"/>
          <w:numId w:val="6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thalach</w:t>
      </w:r>
      <w:r>
        <w:rPr/>
        <w:t xml:space="preserve"> presenta una </w:t>
      </w:r>
      <w:r>
        <w:rPr>
          <w:rStyle w:val="Strong"/>
        </w:rPr>
        <w:t>distribución aproximadamente normal</w:t>
      </w:r>
      <w:r>
        <w:rPr/>
        <w:t xml:space="preserve">, aunque con una </w:t>
      </w:r>
      <w:r>
        <w:rPr>
          <w:rStyle w:val="Strong"/>
        </w:rPr>
        <w:t>ligera asimetría negativa</w:t>
      </w:r>
      <w:r>
        <w:rPr/>
        <w:t xml:space="preserve"> (cola más larga hacia la izquierda).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refuerza esta observación, mostrando un </w:t>
      </w:r>
      <w:r>
        <w:rPr>
          <w:rStyle w:val="Strong"/>
        </w:rPr>
        <w:t>pico principal entre 150 y 160 lpm</w:t>
      </w:r>
      <w:r>
        <w:rPr/>
        <w:t>.</w:t>
      </w:r>
    </w:p>
    <w:p>
      <w:pPr>
        <w:pStyle w:val="BodyText"/>
        <w:numPr>
          <w:ilvl w:val="0"/>
          <w:numId w:val="6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Frecuencia de valores</w:t>
      </w:r>
      <w:r>
        <w:rPr/>
        <w:t>: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rango con mayor densidad de datos está entre </w:t>
      </w:r>
      <w:r>
        <w:rPr>
          <w:rStyle w:val="Strong"/>
        </w:rPr>
        <w:t>140 y 170 lpm</w:t>
      </w:r>
      <w:r>
        <w:rPr/>
        <w:t>, indicando que muchos pacientes alcanzan frecuencias cardíacas máximas dentro de ese intervalo.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Hay pocos valores por debajo de 100 lpm y por encima de 190 lpm, lo cual es esperable clínicamente.</w:t>
      </w:r>
    </w:p>
    <w:p>
      <w:pPr>
        <w:pStyle w:val="BodyText"/>
        <w:numPr>
          <w:ilvl w:val="0"/>
          <w:numId w:val="6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Extremos</w:t>
      </w:r>
      <w:r>
        <w:rPr/>
        <w:t>: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</w:t>
      </w:r>
      <w:r>
        <w:rPr>
          <w:rStyle w:val="Strong"/>
        </w:rPr>
        <w:t>valores bajos poco frecuentes</w:t>
      </w:r>
      <w:r>
        <w:rPr/>
        <w:t xml:space="preserve"> (&lt;100 lpm), que podrían corresponder a personas con limitación física o condiciones cardíacas.</w:t>
      </w:r>
    </w:p>
    <w:p>
      <w:pPr>
        <w:pStyle w:val="BodyText"/>
        <w:numPr>
          <w:ilvl w:val="1"/>
          <w:numId w:val="6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algunos valores </w:t>
      </w:r>
      <w:r>
        <w:rPr>
          <w:rStyle w:val="Strong"/>
        </w:rPr>
        <w:t>muy altos (&gt;190 lpm)</w:t>
      </w:r>
      <w:r>
        <w:rPr/>
        <w:t>, probablemente correspondientes a personas más jóvenes o en excelente condición cardiovascular.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numPr>
          <w:ilvl w:val="0"/>
          <w:numId w:val="6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6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muestra que la mediana de </w:t>
      </w:r>
      <w:r>
        <w:rPr>
          <w:rStyle w:val="Textooriginal"/>
        </w:rPr>
        <w:t>thalach</w:t>
      </w:r>
      <w:r>
        <w:rPr/>
        <w:t xml:space="preserve"> está cercana a </w:t>
      </w:r>
      <w:r>
        <w:rPr>
          <w:rStyle w:val="Strong"/>
        </w:rPr>
        <w:t>155 lpm</w:t>
      </w:r>
      <w:r>
        <w:rPr/>
        <w:t>, lo cual es coherente con la tendencia del histograma.</w:t>
      </w:r>
    </w:p>
    <w:p>
      <w:pPr>
        <w:pStyle w:val="BodyText"/>
        <w:numPr>
          <w:ilvl w:val="0"/>
          <w:numId w:val="6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6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mayoría de los datos (50%) se concentra entre aproximadamente </w:t>
      </w:r>
      <w:r>
        <w:rPr>
          <w:rStyle w:val="Strong"/>
        </w:rPr>
        <w:t>140 y 170 lpm</w:t>
      </w:r>
      <w:r>
        <w:rPr/>
        <w:t>, un rango típico para adultos durante esfuerzo.</w:t>
      </w:r>
    </w:p>
    <w:p>
      <w:pPr>
        <w:pStyle w:val="BodyText"/>
        <w:numPr>
          <w:ilvl w:val="0"/>
          <w:numId w:val="6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6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identifica al menos un </w:t>
      </w:r>
      <w:r>
        <w:rPr>
          <w:rStyle w:val="Strong"/>
        </w:rPr>
        <w:t>outlier por debajo de ~85 lpm</w:t>
      </w:r>
      <w:r>
        <w:rPr/>
        <w:t>, lo cual podría indicar una condición anormal en esa persona.</w:t>
      </w:r>
    </w:p>
    <w:p>
      <w:pPr>
        <w:pStyle w:val="BodyText"/>
        <w:numPr>
          <w:ilvl w:val="1"/>
          <w:numId w:val="6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No se observan outliers altos, lo cual refuerza la idea de que el extremo superior es más homogéneo.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6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Para un adulto, una frecuencia cardíaca máxima esperada se estima como:</w:t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rPr/>
      </w:pPr>
      <w:r>
        <w:rPr/>
        <w:t> </w:t>
      </w:r>
      <w:r>
        <w:rPr/>
        <w:t xml:space="preserve">mFC maˊx≈220−edad </w:t>
      </w:r>
    </w:p>
    <w:p>
      <w:pPr>
        <w:pStyle w:val="BodyText"/>
        <w:numPr>
          <w:ilvl w:val="0"/>
          <w:numId w:val="6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lo tanto, una </w:t>
      </w:r>
      <w:r>
        <w:rPr>
          <w:rStyle w:val="Textooriginal"/>
        </w:rPr>
        <w:t>thalach</w:t>
      </w:r>
      <w:r>
        <w:rPr/>
        <w:t xml:space="preserve"> entre </w:t>
      </w:r>
      <w:r>
        <w:rPr>
          <w:rStyle w:val="Strong"/>
        </w:rPr>
        <w:t>140 y 170 lpm</w:t>
      </w:r>
      <w:r>
        <w:rPr/>
        <w:t xml:space="preserve"> es compatible con pacientes entre </w:t>
      </w:r>
      <w:r>
        <w:rPr>
          <w:rStyle w:val="Strong"/>
        </w:rPr>
        <w:t>50 y 80 años</w:t>
      </w:r>
      <w:r>
        <w:rPr/>
        <w:t xml:space="preserve"> en pruebas de esfuerzo, lo cual probablemente refleja la población del dataset.</w:t>
      </w:r>
    </w:p>
    <w:p>
      <w:pPr>
        <w:pStyle w:val="BodyText"/>
        <w:numPr>
          <w:ilvl w:val="0"/>
          <w:numId w:val="6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outliers bajos podrían indicar </w:t>
      </w:r>
      <w:r>
        <w:rPr>
          <w:rStyle w:val="Strong"/>
        </w:rPr>
        <w:t>incapacidad para alcanzar un esfuerzo adecuado</w:t>
      </w:r>
      <w:r>
        <w:rPr/>
        <w:t>, posiblemente por enfermedad cardíaca u otras limitaciones físicas.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-25400</wp:posOffset>
            </wp:positionV>
            <wp:extent cx="6332220" cy="2639695"/>
            <wp:effectExtent l="0" t="0" r="0" b="0"/>
            <wp:wrapSquare wrapText="largest"/>
            <wp:docPr id="10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47625</wp:posOffset>
            </wp:positionH>
            <wp:positionV relativeFrom="paragraph">
              <wp:posOffset>67310</wp:posOffset>
            </wp:positionV>
            <wp:extent cx="6332220" cy="2639695"/>
            <wp:effectExtent l="0" t="0" r="0" b="0"/>
            <wp:wrapSquare wrapText="largest"/>
            <wp:docPr id="11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2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3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4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5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43500"/>
            <wp:effectExtent l="0" t="0" r="0" b="0"/>
            <wp:wrapSquare wrapText="largest"/>
            <wp:docPr id="16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 la Matriz de Correlación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>
          <w:rStyle w:val="Strong"/>
          <w:b/>
          <w:bCs/>
        </w:rPr>
        <w:t xml:space="preserve">Variables más relevantes para predecir </w:t>
      </w:r>
      <w:r>
        <w:rPr>
          <w:rStyle w:val="Textooriginal"/>
        </w:rPr>
        <w:t>target</w:t>
      </w:r>
    </w:p>
    <w:p>
      <w:pPr>
        <w:pStyle w:val="BodyText"/>
        <w:rPr/>
      </w:pPr>
      <w:r>
        <w:rPr/>
        <w:t xml:space="preserve">Basado en la </w:t>
      </w:r>
      <w:r>
        <w:rPr>
          <w:rStyle w:val="Strong"/>
        </w:rPr>
        <w:t xml:space="preserve">correlación con </w:t>
      </w:r>
      <w:r>
        <w:rPr>
          <w:rStyle w:val="Textooriginal"/>
        </w:rPr>
        <w:t>target</w:t>
      </w:r>
      <w:r>
        <w:rPr/>
        <w:t xml:space="preserve"> (última fila/columna), las siguientes variables muestran asociaciones fuertes (positiva o negativa):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  <w:r>
        <w:rPr/>
        <w:t xml:space="preserve">: </w:t>
      </w:r>
      <w:r>
        <w:rPr>
          <w:rStyle w:val="Strong"/>
        </w:rPr>
        <w:t>+0.43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 la variable con </w:t>
      </w:r>
      <w:r>
        <w:rPr>
          <w:rStyle w:val="Strong"/>
        </w:rPr>
        <w:t>mayor correlación positiva</w:t>
      </w:r>
      <w:r>
        <w:rPr/>
        <w:t xml:space="preserve">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baja colinealidad con otras variables → buen predictor individual.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como variable categórica ordinal.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cardiaca máxima)</w:t>
      </w:r>
      <w:r>
        <w:rPr/>
        <w:t xml:space="preserve">: </w:t>
      </w:r>
      <w:r>
        <w:rPr>
          <w:rStyle w:val="Strong"/>
        </w:rPr>
        <w:t>+0.42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significativa con </w:t>
      </w:r>
      <w:r>
        <w:rPr>
          <w:rStyle w:val="Textooriginal"/>
        </w:rPr>
        <w:t>target</w:t>
      </w:r>
      <w:r>
        <w:rPr/>
        <w:t xml:space="preserve"> y </w:t>
      </w:r>
      <w:r>
        <w:rPr>
          <w:rStyle w:val="Strong"/>
        </w:rPr>
        <w:t>poca colinealidad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Negativamente correlacionada con </w:t>
      </w:r>
      <w:r>
        <w:rPr>
          <w:rStyle w:val="Textooriginal"/>
        </w:rPr>
        <w:t>exang</w:t>
      </w:r>
      <w:r>
        <w:rPr/>
        <w:t xml:space="preserve"> (−0.38), lo cual tiene sentido clínico.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ST)</w:t>
      </w:r>
      <w:r>
        <w:rPr/>
        <w:t xml:space="preserve">: </w:t>
      </w:r>
      <w:r>
        <w:rPr>
          <w:rStyle w:val="Strong"/>
        </w:rPr>
        <w:t>+0.35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Buena correlación, sobre todo si se combina con </w:t>
      </w:r>
      <w:r>
        <w:rPr>
          <w:rStyle w:val="Textooriginal"/>
        </w:rPr>
        <w:t>oldpeak</w:t>
      </w:r>
      <w:r>
        <w:rPr/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(número de vasos coloreados)</w:t>
      </w:r>
      <w:r>
        <w:rPr/>
        <w:t xml:space="preserve">: </w:t>
      </w:r>
      <w:r>
        <w:rPr>
          <w:rStyle w:val="Strong"/>
        </w:rPr>
        <w:t>−0.38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Fuerte correlación negativa, indicando que más vasos coloreados implica mayor probabilidad de enfermedad.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  <w:r>
        <w:rPr/>
        <w:t xml:space="preserve">: </w:t>
      </w:r>
      <w:r>
        <w:rPr>
          <w:rStyle w:val="Strong"/>
        </w:rPr>
        <w:t>−0.34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Similar a </w:t>
      </w:r>
      <w:r>
        <w:rPr>
          <w:rStyle w:val="Textooriginal"/>
        </w:rPr>
        <w:t>ca</w:t>
      </w:r>
      <w:r>
        <w:rPr/>
        <w:t>, contribuye moderadamente bien al modelo si se trata como categórica.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Excelente predictor: valor binario, fácil de interpretar.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del ST)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Fuerte correlación negativa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relación clínica. Aporta valor aún con outliers.</w:t>
      </w:r>
    </w:p>
    <w:p>
      <w:pPr>
        <w:pStyle w:val="Citaenbloque"/>
        <w:spacing w:lineRule="auto" w:line="276" w:before="0" w:after="140"/>
        <w:rPr/>
      </w:pPr>
      <w:r>
        <w:rPr/>
        <w:t xml:space="preserve">📌 </w:t>
      </w:r>
      <w:r>
        <w:rPr/>
        <w:t xml:space="preserve">Estas 7 variables tienen </w:t>
      </w:r>
      <w:r>
        <w:rPr>
          <w:rStyle w:val="Strong"/>
        </w:rPr>
        <w:t>mayor valor predictivo</w:t>
      </w:r>
      <w:r>
        <w:rPr/>
        <w:t xml:space="preserve"> y deberían incluirse sin duda en modelos supervisados (como regresión logística, árboles, etc.).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rStyle w:val="Strong"/>
          <w:b/>
          <w:bCs/>
          <w:sz w:val="24"/>
          <w:szCs w:val="24"/>
        </w:rPr>
        <w:t>Variables con correlación moderada o contextual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  <w:r>
        <w:rPr/>
        <w:t xml:space="preserve">: </w:t>
      </w:r>
      <w:r>
        <w:rPr>
          <w:rStyle w:val="Strong"/>
        </w:rPr>
        <w:t>−0.23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Influencia baja con </w:t>
      </w:r>
      <w:r>
        <w:rPr>
          <w:rStyle w:val="Textooriginal"/>
        </w:rPr>
        <w:t>target</w:t>
      </w:r>
      <w:r>
        <w:rPr/>
        <w:t>, pero podría ser útil con interacciones.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Baja correlación con otras variables, por lo que no introduce multicolinealidad.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  <w:r>
        <w:rPr/>
        <w:t xml:space="preserve">: </w:t>
      </w:r>
      <w:r>
        <w:rPr>
          <w:rStyle w:val="Strong"/>
        </w:rPr>
        <w:t>−0.28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Útil si hay desbalance de género en la muestra.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Correlación baja, pero puede tener valor agregado combinada con otras.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  <w:r>
        <w:rPr/>
        <w:t xml:space="preserve">: </w:t>
      </w:r>
      <w:r>
        <w:rPr>
          <w:rStyle w:val="Strong"/>
        </w:rPr>
        <w:t>+0.13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poca varianza e influencia directa.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marginal como variable auxiliar.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rStyle w:val="Strong"/>
          <w:b/>
          <w:bCs/>
          <w:sz w:val="24"/>
          <w:szCs w:val="24"/>
        </w:rPr>
        <w:t>Variables con bajo aporte o ruidosas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 sérico)</w:t>
      </w:r>
      <w:r>
        <w:rPr/>
        <w:t xml:space="preserve">: </w:t>
      </w:r>
      <w:r>
        <w:rPr>
          <w:rStyle w:val="Strong"/>
        </w:rPr>
        <w:t>−0.10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Mínima correlación y </w:t>
      </w:r>
      <w:r>
        <w:rPr>
          <w:rStyle w:val="Strong"/>
        </w:rPr>
        <w:t>alta varianza</w:t>
      </w:r>
      <w:r>
        <w:rPr/>
        <w:t xml:space="preserve"> → podría generar ruido.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  <w:r>
        <w:rPr/>
        <w:t xml:space="preserve">: </w:t>
      </w:r>
      <w:r>
        <w:rPr>
          <w:rStyle w:val="Strong"/>
        </w:rPr>
        <w:t>−0.14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casi nula con </w:t>
      </w:r>
      <w:r>
        <w:rPr>
          <w:rStyle w:val="Textooriginal"/>
        </w:rPr>
        <w:t>target</w:t>
      </w:r>
      <w:r>
        <w:rPr/>
        <w:t>, baja utilidad.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ayunas)</w:t>
      </w:r>
      <w:r>
        <w:rPr/>
        <w:t xml:space="preserve">: </w:t>
      </w:r>
      <w:r>
        <w:rPr>
          <w:rStyle w:val="Strong"/>
        </w:rPr>
        <w:t>−0.04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altamente sesgada (moda = 0).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poco valor predictivo directo.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rStyle w:val="Strong"/>
          <w:b/>
          <w:bCs/>
          <w:sz w:val="24"/>
          <w:szCs w:val="24"/>
        </w:rPr>
        <w:t>Recomendaciones para modelo de Machine Learning</w:t>
      </w:r>
    </w:p>
    <w:p>
      <w:pPr>
        <w:pStyle w:val="Heading4"/>
        <w:spacing w:lineRule="auto" w:line="276" w:before="0" w:after="140"/>
        <w:rPr/>
      </w:pPr>
      <w:r>
        <w:rPr/>
        <w:t xml:space="preserve">💡 </w:t>
      </w:r>
      <w:r>
        <w:rPr>
          <w:rStyle w:val="Strong"/>
          <w:b/>
          <w:bCs/>
        </w:rPr>
        <w:t>Seleccionar variables más predictivas (feature selection):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Incluir directamente</w:t>
      </w:r>
      <w:r>
        <w:rPr/>
        <w:t xml:space="preserve">: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Considerar si se combinan bien</w:t>
      </w:r>
      <w:r>
        <w:rPr/>
        <w:t xml:space="preserve">: </w:t>
      </w:r>
      <w:r>
        <w:rPr>
          <w:rStyle w:val="Textooriginal"/>
        </w:rPr>
        <w:t>age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restecg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Eliminar o transformar</w:t>
      </w:r>
      <w:r>
        <w:rPr/>
        <w:t xml:space="preserve">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</w:p>
    <w:p>
      <w:pPr>
        <w:pStyle w:val="Heading4"/>
        <w:spacing w:lineRule="auto" w:line="276" w:before="0" w:after="140"/>
        <w:rPr/>
      </w:pPr>
      <w:r>
        <w:rPr/>
        <w:t xml:space="preserve">🧪 </w:t>
      </w:r>
      <w:r>
        <w:rPr>
          <w:rStyle w:val="Strong"/>
          <w:b/>
          <w:bCs/>
        </w:rPr>
        <w:t>Posprocesamiento y preparación: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Escalar variables continuas (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  <w:r>
        <w:rPr/>
        <w:t>, etc.)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Codificar adecuadamente las variables categóricas (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  <w:r>
        <w:rPr/>
        <w:t xml:space="preserve">, </w:t>
      </w:r>
      <w:r>
        <w:rPr>
          <w:rStyle w:val="Textooriginal"/>
        </w:rPr>
        <w:t>ca</w:t>
      </w:r>
      <w:r>
        <w:rPr/>
        <w:t>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Detectar y tratar outliers en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</w:p>
    <w:p>
      <w:pPr>
        <w:pStyle w:val="Heading4"/>
        <w:spacing w:lineRule="auto" w:line="276" w:before="0" w:after="140"/>
        <w:rPr/>
      </w:pPr>
      <w:r>
        <w:rPr/>
        <w:t xml:space="preserve">📉 </w:t>
      </w:r>
      <w:r>
        <w:rPr>
          <w:rStyle w:val="Strong"/>
          <w:b/>
          <w:bCs/>
        </w:rPr>
        <w:t>Reducción de dimensionalidad (opcional):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o análisis de componentes principales podrían ayudar, pero dado que hay pocas variables relevantes, podría no ser necesario.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-53975</wp:posOffset>
            </wp:positionH>
            <wp:positionV relativeFrom="paragraph">
              <wp:posOffset>-107315</wp:posOffset>
            </wp:positionV>
            <wp:extent cx="6332220" cy="3561715"/>
            <wp:effectExtent l="0" t="0" r="0" b="0"/>
            <wp:wrapSquare wrapText="largest"/>
            <wp:docPr id="17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🎯 </w:t>
      </w:r>
      <w:r>
        <w:rPr>
          <w:rStyle w:val="Strong"/>
          <w:b/>
          <w:bCs/>
          <w:sz w:val="24"/>
          <w:szCs w:val="24"/>
        </w:rPr>
        <w:t>Objetivo del gráfico</w:t>
      </w:r>
    </w:p>
    <w:p>
      <w:pPr>
        <w:pStyle w:val="BodyText"/>
        <w:rPr/>
      </w:pPr>
      <w:r>
        <w:rPr/>
        <w:t xml:space="preserve">Visualizar </w:t>
      </w:r>
      <w:r>
        <w:rPr>
          <w:rStyle w:val="Strong"/>
        </w:rPr>
        <w:t>relaciones bivariadas</w:t>
      </w:r>
      <w:r>
        <w:rPr/>
        <w:t xml:space="preserve"> entre variables numéricas y categóricas, y ver si existe </w:t>
      </w:r>
      <w:r>
        <w:rPr>
          <w:rStyle w:val="Strong"/>
        </w:rPr>
        <w:t>separación clara</w:t>
      </w:r>
      <w:r>
        <w:rPr/>
        <w:t xml:space="preserve"> entre clases (</w:t>
      </w:r>
      <w:r>
        <w:rPr>
          <w:rStyle w:val="Textooriginal"/>
        </w:rPr>
        <w:t>target = 0</w:t>
      </w:r>
      <w:r>
        <w:rPr/>
        <w:t xml:space="preserve"> vs </w:t>
      </w:r>
      <w:r>
        <w:rPr>
          <w:rStyle w:val="Textooriginal"/>
        </w:rPr>
        <w:t>target = 1</w:t>
      </w:r>
      <w:r>
        <w:rPr/>
        <w:t>) para construir modelos predictivos efectivos.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Análisis por variables (destacando patrones más visibles)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/>
        <w:t>Variables con buena capacidad de separación entre clases: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(enfermedad presente) se concentra en valores de </w:t>
      </w:r>
      <w:r>
        <w:rPr>
          <w:rStyle w:val="Textooriginal"/>
        </w:rPr>
        <w:t>cp = 2</w:t>
      </w:r>
      <w:r>
        <w:rPr/>
        <w:t xml:space="preserve"> y </w:t>
      </w:r>
      <w:r>
        <w:rPr>
          <w:rStyle w:val="Textooriginal"/>
        </w:rPr>
        <w:t>cp = 3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aparece más en </w:t>
      </w:r>
      <w:r>
        <w:rPr>
          <w:rStyle w:val="Textooriginal"/>
        </w:rPr>
        <w:t>cp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Gran valor predictivo como </w:t>
      </w:r>
      <w:r>
        <w:rPr>
          <w:rStyle w:val="Strong"/>
        </w:rPr>
        <w:t>categórica ordinal</w:t>
      </w:r>
      <w:r>
        <w:rPr/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cardíaca máxima)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Personas con </w:t>
      </w:r>
      <w:r>
        <w:rPr>
          <w:rStyle w:val="Textooriginal"/>
        </w:rPr>
        <w:t>target = 1</w:t>
      </w:r>
      <w:r>
        <w:rPr/>
        <w:t xml:space="preserve"> tienden a tener </w:t>
      </w:r>
      <w:r>
        <w:rPr>
          <w:rStyle w:val="Strong"/>
        </w:rPr>
        <w:t>mayor frecuencia cardíaca máxima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muestra diferencias notables en la distribución.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Apta para uso directo como variable continua.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Clases claramente separadas: </w:t>
      </w:r>
      <w:r>
        <w:rPr>
          <w:rStyle w:val="Textooriginal"/>
        </w:rPr>
        <w:t>target = 1</w:t>
      </w:r>
      <w:r>
        <w:rPr/>
        <w:t xml:space="preserve"> en mayoría con </w:t>
      </w:r>
      <w:r>
        <w:rPr>
          <w:rStyle w:val="Textooriginal"/>
        </w:rPr>
        <w:t>exang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Binaria, altamente informativa.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concentra en valores bajos de </w:t>
      </w:r>
      <w:r>
        <w:rPr>
          <w:rStyle w:val="Textooriginal"/>
        </w:rPr>
        <w:t>oldpeak</w:t>
      </w:r>
      <w:r>
        <w:rPr/>
        <w:t xml:space="preserve"> (cercanos a 0).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se dispersa más en valores altos.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para modelos lineales o árboles.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(vasos coloreados)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bajos (0 o 1) más frecuentes en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altos aparecen más en </w:t>
      </w:r>
      <w:r>
        <w:rPr>
          <w:rStyle w:val="Textooriginal"/>
        </w:rPr>
        <w:t>target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capacidad de discriminación.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segmento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predomina en valores de </w:t>
      </w:r>
      <w:r>
        <w:rPr>
          <w:rStyle w:val="Textooriginal"/>
        </w:rPr>
        <w:t>slope = 1</w:t>
      </w:r>
      <w:r>
        <w:rPr/>
        <w:t xml:space="preserve"> y </w:t>
      </w:r>
      <w:r>
        <w:rPr>
          <w:rStyle w:val="Textooriginal"/>
        </w:rPr>
        <w:t>slope = 2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Ligera superposición, pero sigue siendo informativa.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sz w:val="24"/>
          <w:szCs w:val="24"/>
        </w:rPr>
        <w:t>Variables con posible aporte combinado (moderada discriminación):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Algunas diferencias entre clases, pero con superposición.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 así, como variable categórica puede ayudar con encoding adecuado.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Diferencias sutiles en KDE, pero no suficientemente separadoras por sí sola.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Posiblemente útil en combinación con otras.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más frecuente en </w:t>
      </w:r>
      <w:r>
        <w:rPr>
          <w:rStyle w:val="Textooriginal"/>
        </w:rPr>
        <w:t>sex = 0</w:t>
      </w:r>
      <w:r>
        <w:rPr/>
        <w:t xml:space="preserve"> (mujeres).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informativo pero con poco poder predictivo aislado.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baja discriminación o ruido: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Altísima superposición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casi idéntico → bajo poder predictivo.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similar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Puede ser descartada o normalizada si se usa.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 &gt; 120 mg/dl)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Variable binaria con </w:t>
      </w:r>
      <w:r>
        <w:rPr>
          <w:rStyle w:val="Strong"/>
        </w:rPr>
        <w:t>muy baja varianza</w:t>
      </w:r>
      <w:r>
        <w:rPr/>
        <w:t>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Distribución casi igual entre </w:t>
      </w:r>
      <w:r>
        <w:rPr>
          <w:rStyle w:val="Textooriginal"/>
        </w:rPr>
        <w:t>target = 0</w:t>
      </w:r>
      <w:r>
        <w:rPr/>
        <w:t xml:space="preserve"> y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Categórica discreta sin diferencias claras entre clases.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datos muestran una clara </w:t>
      </w:r>
      <w:r>
        <w:rPr>
          <w:rStyle w:val="Strong"/>
        </w:rPr>
        <w:t>estructura no lineal</w:t>
      </w:r>
      <w:r>
        <w:rPr/>
        <w:t xml:space="preserve"> en varias combinaciones (</w:t>
      </w:r>
      <w:r>
        <w:rPr>
          <w:rStyle w:val="Textooriginal"/>
        </w:rPr>
        <w:t>thalach</w:t>
      </w:r>
      <w:r>
        <w:rPr/>
        <w:t xml:space="preserve"> vs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cp</w:t>
      </w:r>
      <w:r>
        <w:rPr/>
        <w:t xml:space="preserve"> vs </w:t>
      </w:r>
      <w:r>
        <w:rPr>
          <w:rStyle w:val="Textooriginal"/>
        </w:rPr>
        <w:t>thalach</w:t>
      </w:r>
      <w:r>
        <w:rPr/>
        <w:t xml:space="preserve">, etc.), lo que sugiere que modelos no lineales como </w:t>
      </w:r>
      <w:r>
        <w:rPr>
          <w:rStyle w:val="Strong"/>
        </w:rPr>
        <w:t>árboles de decisión, random forest o SVM con kernel</w:t>
      </w:r>
      <w:r>
        <w:rPr/>
        <w:t xml:space="preserve"> podrían ser más adecuados que regresiones lineales simples.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dataset tiene una combinación interesante de </w:t>
      </w:r>
      <w:r>
        <w:rPr>
          <w:rStyle w:val="Strong"/>
        </w:rPr>
        <w:t>variables continuas, ordinales y binarias</w:t>
      </w:r>
      <w:r>
        <w:rPr/>
        <w:t xml:space="preserve">, lo que hace que el </w:t>
      </w:r>
      <w:r>
        <w:rPr>
          <w:rStyle w:val="Strong"/>
        </w:rPr>
        <w:t>preprocesamiento (scaling y encoding)</w:t>
      </w:r>
      <w:r>
        <w:rPr/>
        <w:t xml:space="preserve"> sea clave para obtener buenos resultados.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Recomendación Final</w:t>
      </w:r>
    </w:p>
    <w:p>
      <w:pPr>
        <w:pStyle w:val="BodyText"/>
        <w:rPr/>
      </w:pPr>
      <w:r>
        <w:rPr/>
        <w:t>Para un modelo base eficaz, puedes comenzar usando estas variables: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✔️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➕ </w:t>
      </w:r>
      <w:r>
        <w:rPr/>
        <w:t xml:space="preserve">(opcional):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age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❌ </w:t>
      </w:r>
      <w:r>
        <w:rPr/>
        <w:t xml:space="preserve">Evitar: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restecg</w:t>
      </w:r>
      <w:r>
        <w:rPr/>
        <w:t xml:space="preserve"> (salvo que hagas feature engineering)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332220" cy="3591560"/>
            <wp:effectExtent l="0" t="0" r="0" b="0"/>
            <wp:wrapSquare wrapText="largest"/>
            <wp:docPr id="1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ANÁLISIS ESTADÍSTICO DEL GRÁFICO DE PCA</w:t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¿Qué muestra este gráfico?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celda representa el </w:t>
      </w:r>
      <w:r>
        <w:rPr>
          <w:rStyle w:val="Strong"/>
        </w:rPr>
        <w:t>valor absoluto de la carga</w:t>
      </w:r>
      <w:r>
        <w:rPr/>
        <w:t xml:space="preserve"> (loading) de una variable en un componente principal.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Colores más oscuros indican mayor </w:t>
      </w:r>
      <w:r>
        <w:rPr>
          <w:rStyle w:val="Strong"/>
        </w:rPr>
        <w:t>importancia</w:t>
      </w:r>
      <w:r>
        <w:rPr/>
        <w:t xml:space="preserve"> (peso) en esa componente.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columnas son </w:t>
      </w:r>
      <w:r>
        <w:rPr>
          <w:rStyle w:val="Strong"/>
        </w:rPr>
        <w:t>componentes principales (PC0 a PC12)</w:t>
      </w:r>
      <w:r>
        <w:rPr/>
        <w:t>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filas son </w:t>
      </w:r>
      <w:r>
        <w:rPr>
          <w:rStyle w:val="Strong"/>
        </w:rPr>
        <w:t>variables originales del dataset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Variables con mayor aporte global al PCA</w:t>
      </w:r>
    </w:p>
    <w:p>
      <w:pPr>
        <w:pStyle w:val="BodyText"/>
        <w:rPr/>
      </w:pPr>
      <w:r>
        <w:rPr/>
        <w:t xml:space="preserve">Estas variables tienen múltiples valores altos (≥ 0.4 o 0.5) en varias componentes, lo que indica una </w:t>
      </w:r>
      <w:r>
        <w:rPr>
          <w:rStyle w:val="Strong"/>
        </w:rPr>
        <w:t>alta contribución a la varianza explicada</w:t>
      </w:r>
      <w:r>
        <w:rPr/>
        <w:t>: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thalach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carga en PC0 (0.42), PC9 (0.60), PC11 (0.35).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Variable muy informativa para la reducción de dimensionalidad.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oldpeak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en PC0 (0.42), PC3 (0.32), PC10 (0.37), PC12 (0.60).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Contribuye fuerte a distintas dimensiones latentes.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slope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Importante en PC3 (0.48), PC10 (0.16), PC12 (0.63).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Muestra estructura lineal oculta en los datos.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fbs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Relevante en PC2 (0.45), PC6 (0.52), PC7 (0.36).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Aunque no parece tan discriminativa por sí sola, sí aporta varianza relevante.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sex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fuerte en PC2 (0.62), PC8 (0.55).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Sorprendentemente informativa en la reducción PCA, aunque en análisis anterior no fue tan discriminante visualmente.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cp</w:t>
      </w:r>
      <w:r>
        <w:rPr/>
        <w:t xml:space="preserve"> y </w:t>
      </w:r>
      <w:r>
        <w:rPr>
          <w:rStyle w:val="Strong"/>
        </w:rPr>
        <w:t>chol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cp</w:t>
      </w:r>
      <w:r>
        <w:rPr/>
        <w:t>: valores decentes en varias componentes (0.40 en PC3, 0.59 en PC9).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chol</w:t>
      </w:r>
      <w:r>
        <w:rPr/>
        <w:t>: muy destacada en PC3 (0.47), PC9 (0.48).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poca contribución global</w:t>
      </w:r>
    </w:p>
    <w:p>
      <w:pPr>
        <w:pStyle w:val="BodyText"/>
        <w:rPr/>
      </w:pPr>
      <w:r>
        <w:rPr/>
        <w:t>Estas variables tienen cargas relativamente bajas en casi todas las componentes (ninguna sobre 0.4 o solo en una componente menor):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restecg</w:t>
      </w:r>
      <w:r>
        <w:rPr/>
        <w:t>: solo destaca en PC7 (0.63), pero muy bajo en el resto.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trestbps</w:t>
      </w:r>
      <w:r>
        <w:rPr/>
        <w:t>: carga única relevante en PC7 (0.62), pero irrelevante en otras.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age</w:t>
      </w:r>
      <w:r>
        <w:rPr/>
        <w:t>: contribuye moderadamente a PC0, PC1 y PC11, pero sin valores altos.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ca</w:t>
      </w:r>
      <w:r>
        <w:rPr/>
        <w:t xml:space="preserve"> y </w:t>
      </w:r>
      <w:r>
        <w:rPr>
          <w:rStyle w:val="Strong"/>
        </w:rPr>
        <w:t>thal</w:t>
      </w:r>
      <w:r>
        <w:rPr/>
        <w:t>: aportan de forma dispersa, sin picos notables.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Algunas variables que </w:t>
      </w:r>
      <w:r>
        <w:rPr>
          <w:rStyle w:val="Strong"/>
        </w:rPr>
        <w:t>no parecían discriminativas visualmente</w:t>
      </w:r>
      <w:r>
        <w:rPr/>
        <w:t xml:space="preserve">, como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 y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Strong"/>
        </w:rPr>
        <w:t>sí aportan significativamente en PCA</w:t>
      </w:r>
      <w:r>
        <w:rPr/>
        <w:t>, lo que sugiere que tienen correlaciones no lineales o combinadas con otras variables.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Componentes principales </w:t>
      </w:r>
      <w:r>
        <w:rPr>
          <w:rStyle w:val="Strong"/>
        </w:rPr>
        <w:t>PC3, PC7, PC9 y PC12</w:t>
      </w:r>
      <w:r>
        <w:rPr/>
        <w:t xml:space="preserve"> concentran muchas cargas altas → podrían ser candidatas ideales para reducción a 2 o 3 dimensiones representativas.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variable </w:t>
      </w:r>
      <w:r>
        <w:rPr>
          <w:rStyle w:val="Textooriginal"/>
        </w:rPr>
        <w:t>slope</w:t>
      </w:r>
      <w:r>
        <w:rPr/>
        <w:t xml:space="preserve"> destaca en </w:t>
      </w:r>
      <w:r>
        <w:rPr>
          <w:rStyle w:val="Strong"/>
        </w:rPr>
        <w:t>PC12 (0.63)</w:t>
      </w:r>
      <w:r>
        <w:rPr/>
        <w:t xml:space="preserve">, mientras que </w:t>
      </w:r>
      <w:r>
        <w:rPr>
          <w:rStyle w:val="Textooriginal"/>
        </w:rPr>
        <w:t>oldpeak</w:t>
      </w:r>
      <w:r>
        <w:rPr/>
        <w:t xml:space="preserve"> también brilla ahí → puede representar una </w:t>
      </w:r>
      <w:r>
        <w:rPr>
          <w:rStyle w:val="Strong"/>
        </w:rPr>
        <w:t>componente clínica relacionada al estrés/ECG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Variables recomendadas para reducción PCA (por importancia combinada):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</w:p>
    <w:p>
      <w:pPr>
        <w:pStyle w:val="BodyText"/>
        <w:rPr/>
      </w:pPr>
      <w:r>
        <w:rPr/>
        <w:t xml:space="preserve">Estas variables permiten mantener una alta proporción de la </w:t>
      </w:r>
      <w:r>
        <w:rPr>
          <w:rStyle w:val="Strong"/>
        </w:rPr>
        <w:t>varianza explicada</w:t>
      </w:r>
      <w:r>
        <w:rPr/>
        <w:t xml:space="preserve"> si se eligen, por ejemplo, las </w:t>
      </w:r>
      <w:r>
        <w:rPr>
          <w:rStyle w:val="Strong"/>
        </w:rPr>
        <w:t>primeras 3 a 5 componentes principales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332220" cy="4295775"/>
            <wp:effectExtent l="0" t="0" r="0" b="0"/>
            <wp:wrapSquare wrapText="largest"/>
            <wp:docPr id="19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📈 </w:t>
      </w:r>
      <w:r>
        <w:rPr>
          <w:sz w:val="24"/>
          <w:szCs w:val="24"/>
        </w:rPr>
        <w:t>¿Por qué la varianza acumulada aumenta?</w:t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Los componentes están ordenados por varianza decreciente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primer componente (PC1)</w:t>
      </w:r>
      <w:r>
        <w:rPr/>
        <w:t xml:space="preserve"> siempre captura la </w:t>
      </w:r>
      <w:r>
        <w:rPr>
          <w:rStyle w:val="Strong"/>
        </w:rPr>
        <w:t>máxima varianza posible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segundo componente (PC2)</w:t>
      </w:r>
      <w:r>
        <w:rPr/>
        <w:t xml:space="preserve"> captura la </w:t>
      </w:r>
      <w:r>
        <w:rPr>
          <w:rStyle w:val="Strong"/>
        </w:rPr>
        <w:t>máxima varianza restante</w:t>
      </w:r>
      <w:r>
        <w:rPr/>
        <w:t xml:space="preserve">, </w:t>
      </w:r>
      <w:r>
        <w:rPr>
          <w:rStyle w:val="Strong"/>
        </w:rPr>
        <w:t>bajo la condición</w:t>
      </w:r>
      <w:r>
        <w:rPr/>
        <w:t xml:space="preserve"> de ser ortogonal a PC1.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tercer componente (PC3)</w:t>
      </w:r>
      <w:r>
        <w:rPr/>
        <w:t xml:space="preserve"> captura la mayor parte de la varianza </w:t>
      </w:r>
      <w:r>
        <w:rPr>
          <w:rStyle w:val="Strong"/>
        </w:rPr>
        <w:t>restante</w:t>
      </w:r>
      <w:r>
        <w:rPr/>
        <w:t xml:space="preserve"> y también es ortogonal a los dos anteriores.</w:t>
      </w:r>
    </w:p>
    <w:p>
      <w:pPr>
        <w:pStyle w:val="BodyText"/>
        <w:rPr/>
      </w:pPr>
      <w:r>
        <w:rPr/>
        <w:t xml:space="preserve">➡️ </w:t>
      </w:r>
      <w:r>
        <w:rPr/>
        <w:t xml:space="preserve">Por tanto, </w:t>
      </w:r>
      <w:r>
        <w:rPr>
          <w:rStyle w:val="Strong"/>
        </w:rPr>
        <w:t>cada nuevo componente añade más información (varianza), aunque cada vez menos</w:t>
      </w:r>
      <w:r>
        <w:rPr/>
        <w:t>.</w:t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La varianza total de los datos es fija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Si tienes un conjunto de datos con n variables originales, hay como máximo n componentes principales.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</w:t>
      </w:r>
      <w:r>
        <w:rPr>
          <w:rStyle w:val="Strong"/>
        </w:rPr>
        <w:t>suma de la varianza de todas las componentes principales es igual a la varianza total original</w:t>
      </w:r>
      <w:r>
        <w:rPr/>
        <w:t xml:space="preserve"> de los datos.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Strong"/>
          <w:b/>
          <w:bCs/>
          <w:sz w:val="24"/>
          <w:szCs w:val="24"/>
        </w:rPr>
        <w:t>No hay componentes que resten varianza</w:t>
      </w:r>
    </w:p>
    <w:p>
      <w:pPr>
        <w:pStyle w:val="BodyText"/>
        <w:rPr/>
      </w:pPr>
      <w:r>
        <w:rPr/>
        <w:t xml:space="preserve">PCA </w:t>
      </w:r>
      <w:r>
        <w:rPr>
          <w:rStyle w:val="Strong"/>
        </w:rPr>
        <w:t>nunca resta varianza</w:t>
      </w:r>
      <w:r>
        <w:rPr/>
        <w:t>, solo la redistribuye en direcciones nuevas. Entonces: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 incluir más componentes, </w:t>
      </w:r>
      <w:r>
        <w:rPr>
          <w:rStyle w:val="Strong"/>
        </w:rPr>
        <w:t>nunca se pierde información</w:t>
      </w:r>
      <w:r>
        <w:rPr/>
        <w:t>, solo se añade.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eso, la </w:t>
      </w:r>
      <w:r>
        <w:rPr>
          <w:rStyle w:val="Strong"/>
        </w:rPr>
        <w:t>curva de varianza acumulada</w:t>
      </w:r>
      <w:r>
        <w:rPr/>
        <w:t xml:space="preserve"> es </w:t>
      </w:r>
      <w:r>
        <w:rPr>
          <w:rStyle w:val="Strong"/>
        </w:rPr>
        <w:t>monótonamente creciente</w:t>
      </w:r>
      <w:r>
        <w:rPr/>
        <w:t xml:space="preserve"> (nunca baja).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Intuición geométrica</w:t>
      </w:r>
    </w:p>
    <w:p>
      <w:pPr>
        <w:pStyle w:val="BodyText"/>
        <w:rPr/>
      </w:pPr>
      <w:r>
        <w:rPr/>
        <w:t>Piensa en una nube de puntos en 3D (x, y, z):</w:t>
      </w:r>
    </w:p>
    <w:p>
      <w:pPr>
        <w:pStyle w:val="BodyText"/>
        <w:numPr>
          <w:ilvl w:val="0"/>
          <w:numId w:val="3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proyecta esos puntos en una nueva base donde: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primer eje es donde los puntos están </w:t>
      </w:r>
      <w:r>
        <w:rPr>
          <w:rStyle w:val="Strong"/>
        </w:rPr>
        <w:t>más dispersos</w:t>
      </w:r>
      <w:r>
        <w:rPr/>
        <w:t xml:space="preserve"> (máxima varianza).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segundo eje está en la dirección </w:t>
      </w:r>
      <w:r>
        <w:rPr>
          <w:rStyle w:val="Strong"/>
        </w:rPr>
        <w:t>más dispersa restante</w:t>
      </w:r>
      <w:r>
        <w:rPr/>
        <w:t xml:space="preserve">, </w:t>
      </w:r>
      <w:r>
        <w:rPr>
          <w:rStyle w:val="Strong"/>
        </w:rPr>
        <w:t>perpendicular</w:t>
      </w:r>
      <w:r>
        <w:rPr/>
        <w:t xml:space="preserve"> al primero.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tercero es perpendicular a ambos y recoge lo que queda.</w:t>
      </w:r>
    </w:p>
    <w:p>
      <w:pPr>
        <w:pStyle w:val="BodyText"/>
        <w:rPr/>
      </w:pPr>
      <w:r>
        <w:rPr/>
        <w:t xml:space="preserve">➡️ </w:t>
      </w:r>
      <w:r>
        <w:rPr/>
        <w:t>Si proyectas los puntos solo en PC1, pierdes parte de la forma de la nube.</w:t>
        <w:br/>
        <w:t>➡️ Si agregas PC2, capturas más estructura.</w:t>
        <w:br/>
        <w:t>➡️ Al usar PC3, recuperas completamente la forma original.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Conclusión</w:t>
      </w:r>
    </w:p>
    <w:p>
      <w:pPr>
        <w:pStyle w:val="BodyText"/>
        <w:rPr/>
      </w:pPr>
      <w:r>
        <w:rPr/>
        <w:t>La varianza acumulada aumenta con cada nuevo componente porque: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componente </w:t>
      </w:r>
      <w:r>
        <w:rPr>
          <w:rStyle w:val="Strong"/>
        </w:rPr>
        <w:t>agrega más varianza explicada</w:t>
      </w:r>
      <w:r>
        <w:rPr/>
        <w:t>, aunque en cantidades decrecientes.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componentes están </w:t>
      </w:r>
      <w:r>
        <w:rPr>
          <w:rStyle w:val="Strong"/>
        </w:rPr>
        <w:t>ordenados jerárquicamente</w:t>
      </w:r>
      <w:r>
        <w:rPr/>
        <w:t xml:space="preserve"> en términos de cuánta varianza explican.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pierde información al sumar componentes, solo se gana más precisión en la reconstrucción de los datos originales.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Conclusión Final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🎯 </w:t>
      </w:r>
      <w:r>
        <w:rPr>
          <w:sz w:val="24"/>
          <w:szCs w:val="24"/>
        </w:rPr>
        <w:t>Paso 1: ¿Cuántos componentes conservar?</w:t>
      </w:r>
    </w:p>
    <w:p>
      <w:pPr>
        <w:pStyle w:val="BodyText"/>
        <w:rPr/>
      </w:pPr>
      <w:r>
        <w:rPr/>
        <w:t xml:space="preserve">En PCA, se suele elegir el número de componentes que explican el </w:t>
      </w:r>
      <w:r>
        <w:rPr>
          <w:rStyle w:val="Strong"/>
        </w:rPr>
        <w:t>80–95% de la varianza acumulada</w:t>
      </w:r>
      <w:r>
        <w:rPr/>
        <w:t>.</w:t>
      </w:r>
    </w:p>
    <w:p>
      <w:pPr>
        <w:pStyle w:val="BodyText"/>
        <w:rPr/>
      </w:pPr>
      <w:r>
        <w:rPr/>
        <w:t xml:space="preserve">Los </w:t>
      </w:r>
      <w:r>
        <w:rPr>
          <w:rStyle w:val="Strong"/>
        </w:rPr>
        <w:t>componentes principales (PC0, PC1, PC2...)</w:t>
      </w:r>
      <w:r>
        <w:rPr/>
        <w:t xml:space="preserve"> son </w:t>
      </w:r>
      <w:r>
        <w:rPr>
          <w:rStyle w:val="Strong"/>
        </w:rPr>
        <w:t>combinaciones matemáticas</w:t>
      </w:r>
      <w:r>
        <w:rPr/>
        <w:t xml:space="preserve"> de estos atributos originales.</w:t>
      </w:r>
    </w:p>
    <w:p>
      <w:pPr>
        <w:pStyle w:val="BodyText"/>
        <w:rPr/>
      </w:pPr>
      <w:r>
        <w:rPr/>
        <w:t>Aunque no me diste la curva de varianza acumulada directamente, al ver la matriz, se puede intuir que: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primeros </w:t>
      </w:r>
      <w:r>
        <w:rPr>
          <w:rStyle w:val="Strong"/>
        </w:rPr>
        <w:t>5–7 componentes</w:t>
      </w:r>
      <w:r>
        <w:rPr/>
        <w:t xml:space="preserve"> concentran la mayoría de los valores altos (varianza explicada).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 partir del componente 8, los valores de importancia son mucho más bajos, lo cual sugiere que </w:t>
      </w:r>
      <w:r>
        <w:rPr>
          <w:rStyle w:val="Strong"/>
        </w:rPr>
        <w:t>explican poca varianza adicional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Recomendación:</w:t>
      </w:r>
      <w:r>
        <w:rPr/>
        <w:t xml:space="preserve"> Conservar los primeros </w:t>
      </w:r>
      <w:r>
        <w:rPr>
          <w:rStyle w:val="Strong"/>
        </w:rPr>
        <w:t>6 componentes principales</w:t>
      </w:r>
      <w:r>
        <w:rPr/>
        <w:t xml:space="preserve"> (PC0 a PC5), que probablemente explican entre </w:t>
      </w:r>
      <w:r>
        <w:rPr>
          <w:rStyle w:val="Strong"/>
        </w:rPr>
        <w:t>85–90%</w:t>
      </w:r>
      <w:r>
        <w:rPr/>
        <w:t xml:space="preserve"> de la varianza total.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Paso 2: ¿Cuáles atributos originales conservar o preguntar?</w:t>
      </w:r>
    </w:p>
    <w:p>
      <w:pPr>
        <w:pStyle w:val="BodyText"/>
        <w:rPr/>
      </w:pPr>
      <w:r>
        <w:rPr/>
        <w:t xml:space="preserve">En PCA los atributos se transforman, pero si deseas </w:t>
      </w:r>
      <w:r>
        <w:rPr>
          <w:rStyle w:val="Strong"/>
        </w:rPr>
        <w:t>reducir el número de preguntas al usuario</w:t>
      </w:r>
      <w:r>
        <w:rPr/>
        <w:t xml:space="preserve">, una buena estrategia es seleccionar </w:t>
      </w:r>
      <w:r>
        <w:rPr>
          <w:rStyle w:val="Strong"/>
        </w:rPr>
        <w:t>las variables originales que más contribuyen a los componentes principales seleccionados</w:t>
      </w:r>
      <w:r>
        <w:rPr/>
        <w:t>.</w:t>
      </w:r>
    </w:p>
    <w:p>
      <w:pPr>
        <w:pStyle w:val="BodyText"/>
        <w:rPr/>
      </w:pPr>
      <w:r>
        <w:rPr/>
        <w:t xml:space="preserve">Vamos a extraer las variables más relevantes observando </w:t>
      </w:r>
      <w:r>
        <w:rPr>
          <w:rStyle w:val="Strong"/>
        </w:rPr>
        <w:t>valores altos (azul oscuro)</w:t>
      </w:r>
      <w:r>
        <w:rPr/>
        <w:t xml:space="preserve"> en los primeros 6 componentes (PC0–PC5):</w:t>
      </w:r>
    </w:p>
    <w:p>
      <w:pPr>
        <w:pStyle w:val="BodyText"/>
        <w:rPr/>
      </w:pPr>
      <w:r>
        <w:rPr/>
      </w:r>
    </w:p>
    <w:tbl>
      <w:tblPr>
        <w:tblW w:w="7634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129"/>
        <w:gridCol w:w="645"/>
        <w:gridCol w:w="646"/>
        <w:gridCol w:w="647"/>
        <w:gridCol w:w="766"/>
        <w:gridCol w:w="645"/>
        <w:gridCol w:w="767"/>
        <w:gridCol w:w="2388"/>
      </w:tblGrid>
      <w:tr>
        <w:trPr>
          <w:tblHeader w:val="true"/>
        </w:trPr>
        <w:tc>
          <w:tcPr>
            <w:tcW w:w="112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Variable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PC1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PC3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PC4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PC5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Observación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0.096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0.33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0.056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PC4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0.071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0.044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0.17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0.017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PC0, PC1, PC5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0.065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0.48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0.063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0.62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0.0006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0.016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0.081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0.18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PC2, PC5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0.29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0.19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0.37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0.47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0.0057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restecg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647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645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767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Strong"/>
              </w:rPr>
              <w:t>0.63</w:t>
            </w:r>
          </w:p>
        </w:tc>
        <w:tc>
          <w:tcPr>
            <w:tcW w:w="238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PC5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Variables </w:t>
      </w:r>
      <w:r>
        <w:rPr>
          <w:rStyle w:val="Strong"/>
        </w:rPr>
        <w:t>menos relevantes</w:t>
      </w:r>
      <w:r>
        <w:rPr/>
        <w:t xml:space="preserve"> (valores bajos en todos los componentes principales seleccionados):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/>
        <w:t xml:space="preserve"> → bajo en casi todos los componentes.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  <w:r>
        <w:rPr/>
        <w:t xml:space="preserve"> → valores medianos, más importantes en componentes después de PC5.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  <w:r>
        <w:rPr/>
        <w:t xml:space="preserve"> → valores relativamente dispersos y bajos en importancia general.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🧪 </w:t>
      </w:r>
      <w:r>
        <w:rPr>
          <w:sz w:val="24"/>
          <w:szCs w:val="24"/>
        </w:rPr>
        <w:t>Paso 3: Selección de atributos óptimos</w:t>
      </w:r>
    </w:p>
    <w:p>
      <w:pPr>
        <w:pStyle w:val="BodyText"/>
        <w:rPr/>
      </w:pPr>
      <w:r>
        <w:rPr/>
        <w:t xml:space="preserve">Seleccionaremos los atributos </w:t>
      </w:r>
      <w:r>
        <w:rPr>
          <w:rStyle w:val="Strong"/>
        </w:rPr>
        <w:t>más representativos</w:t>
      </w:r>
      <w:r>
        <w:rPr/>
        <w:t xml:space="preserve"> para los primeros 6 componentes. La idea es elegir un subconjunto de variables que logren: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Máxima varianza explicada.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Menor redundancia.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Mayor utilidad clínica y facilidad de recopilación.</w:t>
      </w:r>
    </w:p>
    <w:p>
      <w:pPr>
        <w:pStyle w:val="BodyText"/>
        <w:rPr>
          <w:rStyle w:val="Strong"/>
        </w:rPr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Atributos Optimos a preguntar (8 preguntas)</w:t>
      </w:r>
    </w:p>
    <w:tbl>
      <w:tblPr>
        <w:tblW w:w="9972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429"/>
        <w:gridCol w:w="6542"/>
      </w:tblGrid>
      <w:tr>
        <w:trPr>
          <w:tblHeader w:val="true"/>
        </w:trPr>
        <w:tc>
          <w:tcPr>
            <w:tcW w:w="342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Atributo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Justificación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  <w:r>
              <w:rPr/>
              <w:t xml:space="preserve"> (máx. ritmo cardíaco)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PC0 y PC4. Refleja la respuesta del corazón al esfuerzo.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  <w:r>
              <w:rPr/>
              <w:t xml:space="preserve"> (depresión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Altamente predictivo en PC0 y PC3. Indicador clave de isquemia.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  <w:r>
              <w:rPr/>
              <w:t xml:space="preserve"> (angina inducida por ejercicio)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PC5. Relacionada con riesgo coronario.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  <w:r>
              <w:rPr/>
              <w:t xml:space="preserve"> (pendiente del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PC3 y PC0. Relacionado con anormalidades cardíacas.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PC2. Fácil de obtener y muy informativa.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  <w:r>
              <w:rPr/>
              <w:t xml:space="preserve"> (azúcar en ayunas)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 y PC5. Relacionada con riesgo cardiovascular.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  <w:r>
              <w:rPr/>
              <w:t xml:space="preserve"> (tipo de dolor torácico)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PC3. Clínica directa de enfermedad.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  <w:r>
              <w:rPr/>
              <w:t xml:space="preserve"> (colesterol)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Importante en PC1 y PC3. Indicador de riesgo tradicional.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¿Por qué se seleccionan estos atributos?</w:t>
      </w:r>
    </w:p>
    <w:p>
      <w:pPr>
        <w:pStyle w:val="BodyText"/>
        <w:rPr/>
      </w:pPr>
      <w:r>
        <w:rPr/>
        <w:t xml:space="preserve">Porque, según el análisis de la </w:t>
      </w:r>
      <w:r>
        <w:rPr>
          <w:rStyle w:val="Strong"/>
        </w:rPr>
        <w:t>matriz de carga del PCA</w:t>
      </w:r>
      <w:r>
        <w:rPr/>
        <w:t xml:space="preserve"> (la heatmap que mostraste), </w:t>
      </w:r>
      <w:r>
        <w:rPr>
          <w:rStyle w:val="Strong"/>
        </w:rPr>
        <w:t>esos atributos contribuyen con alta importancia a los primeros componentes principales</w:t>
      </w:r>
      <w:r>
        <w:rPr/>
        <w:t xml:space="preserve"> (PC0, PC1, PC2, etc.), que a su vez explican la </w:t>
      </w:r>
      <w:r>
        <w:rPr>
          <w:rStyle w:val="Strong"/>
        </w:rPr>
        <w:t>mayor parte de la varianza del conjunto de datos</w:t>
      </w:r>
      <w:r>
        <w:rPr/>
        <w:t>.</w:t>
      </w:r>
    </w:p>
    <w:p>
      <w:pPr>
        <w:pStyle w:val="BodyText"/>
        <w:rPr/>
      </w:pPr>
      <w:r>
        <w:rPr/>
        <w:t>Dicho de otro modo: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Son variables que </w:t>
      </w:r>
      <w:r>
        <w:rPr>
          <w:rStyle w:val="Strong"/>
        </w:rPr>
        <w:t>aportan más información útil</w:t>
      </w:r>
      <w:r>
        <w:rPr/>
        <w:t xml:space="preserve"> para separar pacientes sanos de enfermos.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Mantienen el </w:t>
      </w:r>
      <w:r>
        <w:rPr>
          <w:rStyle w:val="Strong"/>
        </w:rPr>
        <w:t>poder predictivo</w:t>
      </w:r>
      <w:r>
        <w:rPr/>
        <w:t xml:space="preserve"> del modelo incluso si reduces el número total de preguntas.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DejaVu Sans"/>
      <w:color w:val="auto"/>
      <w:kern w:val="2"/>
      <w:sz w:val="24"/>
      <w:szCs w:val="24"/>
      <w:lang w:val="es-CL" w:eastAsia="zh-CN" w:bidi="hi-IN"/>
    </w:rPr>
  </w:style>
  <w:style w:type="paragraph" w:styleId="Heading2">
    <w:name w:val="heading 2"/>
    <w:basedOn w:val="Ttulouser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Ttulouser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Ttulouser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Textooriginaluser">
    <w:name w:val="Texto original (user)"/>
    <w:qFormat/>
    <w:rPr>
      <w:rFonts w:ascii="Liberation Mono" w:hAnsi="Liberation Mono" w:eastAsia="Liberation Mono" w:cs="Liberation Mono"/>
    </w:rPr>
  </w:style>
  <w:style w:type="character" w:styleId="Bolosuser">
    <w:name w:val="Bolo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user">
    <w:name w:val="Símbolos de numeración (user)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/>
  </w:style>
  <w:style w:type="paragraph" w:styleId="Lneahorizontaluser">
    <w:name w:val="Líne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itaenbloque">
    <w:name w:val="Cita en bloque"/>
    <w:basedOn w:val="Normal"/>
    <w:qFormat/>
    <w:pPr>
      <w:spacing w:before="0" w:after="283"/>
      <w:ind w:hanging="0" w:start="567" w:end="567"/>
    </w:pPr>
    <w:rPr/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idodelatablauser">
    <w:name w:val="Contenido de la tabla (user)"/>
    <w:basedOn w:val="Normal"/>
    <w:qFormat/>
    <w:pPr>
      <w:widowControl w:val="false"/>
      <w:suppressLineNumbers/>
    </w:pPr>
    <w:rPr/>
  </w:style>
  <w:style w:type="paragraph" w:styleId="Ttulodelatablauser">
    <w:name w:val="Título de la tabla (user)"/>
    <w:basedOn w:val="Contenidodelatablauser"/>
    <w:qFormat/>
    <w:pPr>
      <w:suppressLineNumbers/>
      <w:jc w:val="center"/>
    </w:pPr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LibreOffice/25.2.3.2$Linux_X86_64 LibreOffice_project/bbb074479178df812d175f709636b368952c2ce3</Application>
  <AppVersion>15.0000</AppVersion>
  <Pages>40</Pages>
  <Words>4817</Words>
  <Characters>24577</Characters>
  <CharactersWithSpaces>28528</CharactersWithSpaces>
  <Paragraphs>542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2025-05-04T12:52:28Z</dcterms:created>
  <dc:creator/>
  <dc:description/>
  <dc:language>es-CL</dc:language>
  <cp:lastModifiedBy/>
  <dcterms:modified xsi:type="dcterms:W3CDTF">2025-05-05T22:28:43Z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