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12" w:rsidRPr="004770CD" w:rsidRDefault="00FB67E0">
      <w:pPr>
        <w:rPr>
          <w:rFonts w:ascii="Open Sans" w:hAnsi="Open Sans" w:cs="Open Sans"/>
          <w:b/>
        </w:rPr>
      </w:pPr>
      <w:r>
        <w:rPr>
          <w:rFonts w:ascii="Open Sans" w:hAnsi="Open Sans" w:cs="Open Sans"/>
          <w:b/>
        </w:rPr>
        <w:t>DIRECT</w:t>
      </w:r>
      <w:r w:rsidR="000C5887">
        <w:rPr>
          <w:rFonts w:ascii="Open Sans" w:hAnsi="Open Sans" w:cs="Open Sans"/>
          <w:b/>
        </w:rPr>
        <w:t>RICES-BPMN 2 – COMPLEX LAB – 003</w:t>
      </w:r>
      <w:bookmarkStart w:id="0" w:name="_GoBack"/>
      <w:bookmarkEnd w:id="0"/>
    </w:p>
    <w:tbl>
      <w:tblPr>
        <w:tblStyle w:val="Tablaconcuadrcula"/>
        <w:tblW w:w="5000"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D9D9D9" w:themeFill="background1" w:themeFillShade="D9"/>
        <w:tblLook w:val="04A0" w:firstRow="1" w:lastRow="0" w:firstColumn="1" w:lastColumn="0" w:noHBand="0" w:noVBand="1"/>
      </w:tblPr>
      <w:tblGrid>
        <w:gridCol w:w="11016"/>
      </w:tblGrid>
      <w:tr w:rsidR="00A3098A" w:rsidTr="00A3098A">
        <w:tc>
          <w:tcPr>
            <w:tcW w:w="5000" w:type="pct"/>
            <w:shd w:val="clear" w:color="auto" w:fill="E5DFEC" w:themeFill="accent4" w:themeFillTint="33"/>
          </w:tcPr>
          <w:p w:rsidR="00A3098A" w:rsidRDefault="00A3098A" w:rsidP="00420021">
            <w:pPr>
              <w:jc w:val="center"/>
              <w:rPr>
                <w:rFonts w:ascii="Open Sans" w:hAnsi="Open Sans" w:cs="Open Sans"/>
                <w:b/>
              </w:rPr>
            </w:pPr>
            <w:r>
              <w:rPr>
                <w:rFonts w:ascii="Open Sans" w:hAnsi="Open Sans" w:cs="Open Sans"/>
                <w:b/>
              </w:rPr>
              <w:t>DESCRIPCION</w:t>
            </w:r>
          </w:p>
          <w:p w:rsidR="00A3098A" w:rsidRPr="004770CD" w:rsidRDefault="00A3098A" w:rsidP="00420021">
            <w:pPr>
              <w:jc w:val="center"/>
              <w:rPr>
                <w:rFonts w:ascii="Open Sans" w:hAnsi="Open Sans" w:cs="Open Sans"/>
                <w:b/>
              </w:rPr>
            </w:pPr>
          </w:p>
        </w:tc>
      </w:tr>
      <w:tr w:rsidR="00A3098A" w:rsidTr="00A3098A">
        <w:tc>
          <w:tcPr>
            <w:tcW w:w="5000" w:type="pct"/>
            <w:shd w:val="clear" w:color="auto" w:fill="FFFFFF" w:themeFill="background1"/>
          </w:tcPr>
          <w:p w:rsidR="00A3098A" w:rsidRDefault="00A3098A" w:rsidP="00A3098A">
            <w:pPr>
              <w:ind w:left="360"/>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 xml:space="preserve">Modele un proceso para realizar un reclutamiento de personal, realizando dos niveles de profundidad, es decir, nivel 1 y el nivel 2 del modelado de procesos, donde intervienen tres participantes: el aspirante, el departamento de recursos humanos y el departamento contratante. El proceso se inicia cuando el departamento de contratación establece que existe una vacante, inmediatamente informa que la vacante está disponible, al departamento de recursos humanos. Cuando el departamento de recursos humanos recibe la información, empieza a </w:t>
            </w:r>
            <w:r w:rsidRPr="0058676E">
              <w:rPr>
                <w:rFonts w:ascii="Open Sans" w:hAnsi="Open Sans" w:cs="Open Sans"/>
              </w:rPr>
              <w:t>gestionar los requisitos necesarios para la vacante</w:t>
            </w:r>
            <w:r w:rsidRPr="00BE2683">
              <w:rPr>
                <w:rFonts w:ascii="Open Sans" w:hAnsi="Open Sans" w:cs="Open Sans"/>
              </w:rPr>
              <w:t>, se realiza una evaluación de los requisitos, donde si todos los requisitos necesarios están claros, se procede a elaborar la descripción del trabajo. En el caso de que los requisitos no estén claros, se procede a solicitar una aclaratoria de los requisitos, al departamento de contratación, este procede a aclarar los requisitos de la vacante y le informa al departamento de recursos humanos que ya los requisitos fueron aclarados.</w:t>
            </w:r>
          </w:p>
          <w:p w:rsidR="00BE2683" w:rsidRPr="00BE2683" w:rsidRDefault="00BE2683" w:rsidP="00BE2683">
            <w:pPr>
              <w:ind w:left="360"/>
              <w:jc w:val="both"/>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Una vez elaborada la descripción del trabajo, se le informa al departamento de contratación que la descripción esta lista y que debe ser revisada, luego se procede a revisar la descripción, si todo está bien se libera la vacante para el aspirante. Si por el contrario la descripción es incorrecta, se solicita</w:t>
            </w:r>
            <w:r w:rsidR="00CC4126">
              <w:rPr>
                <w:rFonts w:ascii="Open Sans" w:hAnsi="Open Sans" w:cs="Open Sans"/>
              </w:rPr>
              <w:t>r</w:t>
            </w:r>
            <w:r w:rsidRPr="00BE2683">
              <w:rPr>
                <w:rFonts w:ascii="Open Sans" w:hAnsi="Open Sans" w:cs="Open Sans"/>
              </w:rPr>
              <w:t xml:space="preserve"> la corrección del anuncio al departamento de recursos humanos, este debe realizar la corrección de la descripción del trabajo, al corregir la descripción se debe enviar de nuevo al departamento de contratación, y se vuelve a realizar el ciclo de revisión.</w:t>
            </w:r>
          </w:p>
          <w:p w:rsidR="00BE2683" w:rsidRPr="00BE2683" w:rsidRDefault="00BE2683" w:rsidP="00BE2683">
            <w:pPr>
              <w:ind w:left="360"/>
              <w:jc w:val="both"/>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 xml:space="preserve">Cuando la vacante es liberada, se le debe informar al departamento de recursos humanos, este procede a publicar la descripción del trabajo, el aspirante lee el anuncio de trabajo, y procede a </w:t>
            </w:r>
            <w:r w:rsidRPr="0058676E">
              <w:rPr>
                <w:rFonts w:ascii="Open Sans" w:hAnsi="Open Sans" w:cs="Open Sans"/>
              </w:rPr>
              <w:t>gestionar la presentación de la solicitud del trabajo,</w:t>
            </w:r>
            <w:r w:rsidRPr="00BE2683">
              <w:rPr>
                <w:rFonts w:ascii="Open Sans" w:hAnsi="Open Sans" w:cs="Open Sans"/>
              </w:rPr>
              <w:t xml:space="preserve"> ante el departamento de recursos humanos este recibe la solicitud, y procede a </w:t>
            </w:r>
            <w:r w:rsidRPr="0058676E">
              <w:rPr>
                <w:rFonts w:ascii="Open Sans" w:hAnsi="Open Sans" w:cs="Open Sans"/>
              </w:rPr>
              <w:t>gestionar la comprobación de los requisitos del aspirante</w:t>
            </w:r>
            <w:r w:rsidRPr="00BE2683">
              <w:rPr>
                <w:rFonts w:ascii="Open Sans" w:hAnsi="Open Sans" w:cs="Open Sans"/>
              </w:rPr>
              <w:t>, una vez comprobado los requisitos, se le debe informar al aspirante el resultado de esta gestión, si el aspirante es seleccionado, el proceso se termina  al ocupar la vacante.</w:t>
            </w:r>
          </w:p>
          <w:p w:rsidR="00BE2683" w:rsidRPr="00A3098A" w:rsidRDefault="00BE2683" w:rsidP="00BE2683">
            <w:pPr>
              <w:ind w:left="360"/>
              <w:jc w:val="both"/>
              <w:rPr>
                <w:rFonts w:ascii="Open Sans" w:hAnsi="Open Sans" w:cs="Open Sans"/>
              </w:rPr>
            </w:pPr>
          </w:p>
        </w:tc>
      </w:tr>
    </w:tbl>
    <w:p w:rsidR="00420021" w:rsidRDefault="00420021">
      <w:pPr>
        <w:rPr>
          <w:rFonts w:ascii="Open Sans" w:hAnsi="Open Sans" w:cs="Open Sans"/>
        </w:rPr>
      </w:pPr>
    </w:p>
    <w:p w:rsidR="00420021" w:rsidRPr="00420021" w:rsidRDefault="00420021">
      <w:pPr>
        <w:rPr>
          <w:rFonts w:ascii="Open Sans" w:hAnsi="Open Sans" w:cs="Open Sans"/>
        </w:rPr>
      </w:pPr>
    </w:p>
    <w:sectPr w:rsidR="00420021" w:rsidRPr="00420021" w:rsidSect="004200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68ED"/>
    <w:multiLevelType w:val="hybridMultilevel"/>
    <w:tmpl w:val="903237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A1190A"/>
    <w:multiLevelType w:val="hybridMultilevel"/>
    <w:tmpl w:val="F7D2E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FBE251C"/>
    <w:multiLevelType w:val="hybridMultilevel"/>
    <w:tmpl w:val="9DAEA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67BF492D"/>
    <w:multiLevelType w:val="hybridMultilevel"/>
    <w:tmpl w:val="BEFA1E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021"/>
    <w:rsid w:val="000575AE"/>
    <w:rsid w:val="000C5887"/>
    <w:rsid w:val="001E5727"/>
    <w:rsid w:val="003076FE"/>
    <w:rsid w:val="003746FE"/>
    <w:rsid w:val="003A5FB3"/>
    <w:rsid w:val="004068D1"/>
    <w:rsid w:val="00420021"/>
    <w:rsid w:val="004770CD"/>
    <w:rsid w:val="0052528B"/>
    <w:rsid w:val="0058676E"/>
    <w:rsid w:val="007878CB"/>
    <w:rsid w:val="007C6B8D"/>
    <w:rsid w:val="00865250"/>
    <w:rsid w:val="00960D68"/>
    <w:rsid w:val="00A3098A"/>
    <w:rsid w:val="00AC0B36"/>
    <w:rsid w:val="00BE2683"/>
    <w:rsid w:val="00C755AF"/>
    <w:rsid w:val="00CA77F9"/>
    <w:rsid w:val="00CC4126"/>
    <w:rsid w:val="00D40C4A"/>
    <w:rsid w:val="00D72F4D"/>
    <w:rsid w:val="00F07FBA"/>
    <w:rsid w:val="00FB67E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BDCC9-731A-47AA-A808-5FB96D3E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mijao</dc:creator>
  <cp:lastModifiedBy>S400</cp:lastModifiedBy>
  <cp:revision>16</cp:revision>
  <dcterms:created xsi:type="dcterms:W3CDTF">2015-07-18T17:31:00Z</dcterms:created>
  <dcterms:modified xsi:type="dcterms:W3CDTF">2015-07-27T15:39:00Z</dcterms:modified>
</cp:coreProperties>
</file>