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E12" w:rsidRPr="004770CD" w:rsidRDefault="002A498C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DIRECTRICES-</w:t>
      </w:r>
      <w:r w:rsidR="007878CB">
        <w:rPr>
          <w:rFonts w:ascii="Open Sans" w:hAnsi="Open Sans" w:cs="Open Sans"/>
          <w:b/>
        </w:rPr>
        <w:t>BPMN 2 – COMPLEX LAB – 00</w:t>
      </w:r>
      <w:r>
        <w:rPr>
          <w:rFonts w:ascii="Open Sans" w:hAnsi="Open Sans" w:cs="Open Sans"/>
          <w:b/>
        </w:rPr>
        <w:t>2</w:t>
      </w:r>
      <w:bookmarkStart w:id="0" w:name="_GoBack"/>
      <w:bookmarkEnd w:id="0"/>
    </w:p>
    <w:tbl>
      <w:tblPr>
        <w:tblStyle w:val="Tablaconcuadrcula"/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A3098A" w:rsidTr="00A3098A">
        <w:tc>
          <w:tcPr>
            <w:tcW w:w="5000" w:type="pct"/>
            <w:shd w:val="clear" w:color="auto" w:fill="E5DFEC" w:themeFill="accent4" w:themeFillTint="33"/>
          </w:tcPr>
          <w:p w:rsidR="00A3098A" w:rsidRDefault="00A3098A" w:rsidP="00420021">
            <w:pPr>
              <w:jc w:val="center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DESCRIPCION</w:t>
            </w:r>
          </w:p>
          <w:p w:rsidR="00A3098A" w:rsidRPr="004770CD" w:rsidRDefault="00A3098A" w:rsidP="00420021">
            <w:pPr>
              <w:jc w:val="center"/>
              <w:rPr>
                <w:rFonts w:ascii="Open Sans" w:hAnsi="Open Sans" w:cs="Open Sans"/>
                <w:b/>
              </w:rPr>
            </w:pPr>
          </w:p>
        </w:tc>
      </w:tr>
      <w:tr w:rsidR="00A3098A" w:rsidTr="00A3098A">
        <w:tc>
          <w:tcPr>
            <w:tcW w:w="5000" w:type="pct"/>
            <w:shd w:val="clear" w:color="auto" w:fill="FFFFFF" w:themeFill="background1"/>
          </w:tcPr>
          <w:p w:rsidR="00A3098A" w:rsidRDefault="00A3098A" w:rsidP="00A3098A">
            <w:pPr>
              <w:ind w:left="360"/>
              <w:rPr>
                <w:rFonts w:ascii="Open Sans" w:hAnsi="Open Sans" w:cs="Open Sans"/>
              </w:rPr>
            </w:pPr>
          </w:p>
          <w:p w:rsidR="0052528B" w:rsidRDefault="005C094A" w:rsidP="007878CB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Un proyecto Smart City se </w:t>
            </w:r>
            <w:r w:rsidR="00965E2C">
              <w:rPr>
                <w:rFonts w:ascii="Open Sans" w:hAnsi="Open Sans" w:cs="Open Sans"/>
              </w:rPr>
              <w:t>está</w:t>
            </w:r>
            <w:r>
              <w:rPr>
                <w:rFonts w:ascii="Open Sans" w:hAnsi="Open Sans" w:cs="Open Sans"/>
              </w:rPr>
              <w:t xml:space="preserve"> definiendo para controlar el tránsito en una ciudad europea. Uno de los componentes del proyecto es un </w:t>
            </w:r>
            <w:r w:rsidRPr="00052A18">
              <w:rPr>
                <w:rFonts w:ascii="Open Sans" w:hAnsi="Open Sans" w:cs="Open Sans"/>
                <w:highlight w:val="green"/>
              </w:rPr>
              <w:t>dispositivo</w:t>
            </w:r>
            <w:r>
              <w:rPr>
                <w:rFonts w:ascii="Open Sans" w:hAnsi="Open Sans" w:cs="Open Sans"/>
              </w:rPr>
              <w:t xml:space="preserve"> que se coloca en los semáforos para detectar infracciones cuando la luz esta en rojo. Cuando el dispositivo presenta </w:t>
            </w:r>
            <w:r w:rsidR="00965E2C">
              <w:rPr>
                <w:rFonts w:ascii="Open Sans" w:hAnsi="Open Sans" w:cs="Open Sans"/>
              </w:rPr>
              <w:t>averías</w:t>
            </w:r>
            <w:r>
              <w:rPr>
                <w:rFonts w:ascii="Open Sans" w:hAnsi="Open Sans" w:cs="Open Sans"/>
              </w:rPr>
              <w:t xml:space="preserve"> </w:t>
            </w:r>
            <w:r w:rsidR="00815C98">
              <w:rPr>
                <w:rFonts w:ascii="Open Sans" w:hAnsi="Open Sans" w:cs="Open Sans"/>
              </w:rPr>
              <w:t>originadas por</w:t>
            </w:r>
            <w:r>
              <w:rPr>
                <w:rFonts w:ascii="Open Sans" w:hAnsi="Open Sans" w:cs="Open Sans"/>
              </w:rPr>
              <w:t xml:space="preserve"> diversas condiciones</w:t>
            </w:r>
            <w:r w:rsidR="00E333EC">
              <w:rPr>
                <w:rFonts w:ascii="Open Sans" w:hAnsi="Open Sans" w:cs="Open Sans"/>
              </w:rPr>
              <w:t>,</w:t>
            </w:r>
            <w:r>
              <w:rPr>
                <w:rFonts w:ascii="Open Sans" w:hAnsi="Open Sans" w:cs="Open Sans"/>
              </w:rPr>
              <w:t xml:space="preserve"> est</w:t>
            </w:r>
            <w:r w:rsidR="0069154E">
              <w:rPr>
                <w:rFonts w:ascii="Open Sans" w:hAnsi="Open Sans" w:cs="Open Sans"/>
              </w:rPr>
              <w:t xml:space="preserve">e envía </w:t>
            </w:r>
            <w:r w:rsidR="0069154E" w:rsidRPr="00052A18">
              <w:rPr>
                <w:rFonts w:ascii="Open Sans" w:hAnsi="Open Sans" w:cs="Open Sans"/>
                <w:b/>
                <w:highlight w:val="red"/>
              </w:rPr>
              <w:t>eventos</w:t>
            </w:r>
            <w:r w:rsidR="00815C98" w:rsidRPr="00052A18">
              <w:rPr>
                <w:rFonts w:ascii="Open Sans" w:hAnsi="Open Sans" w:cs="Open Sans"/>
                <w:b/>
                <w:highlight w:val="red"/>
              </w:rPr>
              <w:t xml:space="preserve"> de </w:t>
            </w:r>
            <w:r w:rsidR="00397FDF" w:rsidRPr="00052A18">
              <w:rPr>
                <w:rFonts w:ascii="Open Sans" w:hAnsi="Open Sans" w:cs="Open Sans"/>
                <w:b/>
                <w:highlight w:val="red"/>
              </w:rPr>
              <w:t>avería</w:t>
            </w:r>
            <w:r w:rsidR="0069154E" w:rsidRPr="00397FDF">
              <w:rPr>
                <w:rFonts w:ascii="Open Sans" w:hAnsi="Open Sans" w:cs="Open Sans"/>
                <w:b/>
              </w:rPr>
              <w:t xml:space="preserve"> </w:t>
            </w:r>
            <w:r w:rsidR="0073422D">
              <w:rPr>
                <w:rFonts w:ascii="Open Sans" w:hAnsi="Open Sans" w:cs="Open Sans"/>
              </w:rPr>
              <w:t xml:space="preserve">a </w:t>
            </w:r>
            <w:r>
              <w:rPr>
                <w:rFonts w:ascii="Open Sans" w:hAnsi="Open Sans" w:cs="Open Sans"/>
              </w:rPr>
              <w:t xml:space="preserve">un </w:t>
            </w:r>
            <w:r w:rsidRPr="00052A18">
              <w:rPr>
                <w:rFonts w:ascii="Open Sans" w:hAnsi="Open Sans" w:cs="Open Sans"/>
                <w:highlight w:val="green"/>
              </w:rPr>
              <w:t>centro de control</w:t>
            </w:r>
            <w:r>
              <w:rPr>
                <w:rFonts w:ascii="Open Sans" w:hAnsi="Open Sans" w:cs="Open Sans"/>
              </w:rPr>
              <w:t>.</w:t>
            </w:r>
          </w:p>
          <w:p w:rsidR="00965E2C" w:rsidRDefault="00965E2C" w:rsidP="007878CB">
            <w:pPr>
              <w:ind w:left="360"/>
              <w:jc w:val="both"/>
              <w:rPr>
                <w:rFonts w:ascii="Open Sans" w:hAnsi="Open Sans" w:cs="Open Sans"/>
              </w:rPr>
            </w:pPr>
          </w:p>
          <w:p w:rsidR="00815C98" w:rsidRDefault="00965E2C" w:rsidP="007878CB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Un </w:t>
            </w:r>
            <w:proofErr w:type="spellStart"/>
            <w:r w:rsidRPr="00397FDF">
              <w:rPr>
                <w:rFonts w:ascii="Open Sans" w:hAnsi="Open Sans" w:cs="Open Sans"/>
                <w:b/>
              </w:rPr>
              <w:t>hub</w:t>
            </w:r>
            <w:proofErr w:type="spellEnd"/>
            <w:r w:rsidRPr="00397FDF">
              <w:rPr>
                <w:rFonts w:ascii="Open Sans" w:hAnsi="Open Sans" w:cs="Open Sans"/>
                <w:b/>
              </w:rPr>
              <w:t xml:space="preserve"> de eventos</w:t>
            </w:r>
            <w:r w:rsidR="0069154E">
              <w:rPr>
                <w:rFonts w:ascii="Open Sans" w:hAnsi="Open Sans" w:cs="Open Sans"/>
              </w:rPr>
              <w:t xml:space="preserve"> presente en el centro de control </w:t>
            </w:r>
            <w:r w:rsidR="00815C98" w:rsidRPr="00052A18">
              <w:rPr>
                <w:rFonts w:ascii="Open Sans" w:hAnsi="Open Sans" w:cs="Open Sans"/>
                <w:b/>
                <w:highlight w:val="red"/>
              </w:rPr>
              <w:t>envía</w:t>
            </w:r>
            <w:r w:rsidR="0069154E" w:rsidRPr="00052A18">
              <w:rPr>
                <w:rFonts w:ascii="Open Sans" w:hAnsi="Open Sans" w:cs="Open Sans"/>
                <w:b/>
                <w:highlight w:val="red"/>
              </w:rPr>
              <w:t xml:space="preserve"> los eventos de averías </w:t>
            </w:r>
            <w:r w:rsidR="00815C98" w:rsidRPr="00052A18">
              <w:rPr>
                <w:rFonts w:ascii="Open Sans" w:hAnsi="Open Sans" w:cs="Open Sans"/>
                <w:b/>
                <w:highlight w:val="red"/>
              </w:rPr>
              <w:t>recibido</w:t>
            </w:r>
            <w:r w:rsidR="00397FDF" w:rsidRPr="00052A18">
              <w:rPr>
                <w:rFonts w:ascii="Open Sans" w:hAnsi="Open Sans" w:cs="Open Sans"/>
                <w:b/>
                <w:highlight w:val="red"/>
              </w:rPr>
              <w:t>s</w:t>
            </w:r>
            <w:r w:rsidR="00815C98">
              <w:rPr>
                <w:rFonts w:ascii="Open Sans" w:hAnsi="Open Sans" w:cs="Open Sans"/>
              </w:rPr>
              <w:t xml:space="preserve"> a un </w:t>
            </w:r>
            <w:r w:rsidR="00815C98" w:rsidRPr="00052A18">
              <w:rPr>
                <w:rFonts w:ascii="Open Sans" w:hAnsi="Open Sans" w:cs="Open Sans"/>
                <w:b/>
                <w:highlight w:val="green"/>
              </w:rPr>
              <w:t xml:space="preserve">proceso </w:t>
            </w:r>
            <w:proofErr w:type="spellStart"/>
            <w:r w:rsidR="00815C98" w:rsidRPr="00052A18">
              <w:rPr>
                <w:rFonts w:ascii="Open Sans" w:hAnsi="Open Sans" w:cs="Open Sans"/>
                <w:b/>
                <w:highlight w:val="green"/>
              </w:rPr>
              <w:t>backbone</w:t>
            </w:r>
            <w:proofErr w:type="spellEnd"/>
            <w:r w:rsidR="00815C98">
              <w:rPr>
                <w:rFonts w:ascii="Open Sans" w:hAnsi="Open Sans" w:cs="Open Sans"/>
              </w:rPr>
              <w:t xml:space="preserve">. El proceso recibe </w:t>
            </w:r>
            <w:r w:rsidR="00397FDF">
              <w:rPr>
                <w:rFonts w:ascii="Open Sans" w:hAnsi="Open Sans" w:cs="Open Sans"/>
              </w:rPr>
              <w:t xml:space="preserve">los </w:t>
            </w:r>
            <w:r w:rsidR="00815C98">
              <w:rPr>
                <w:rFonts w:ascii="Open Sans" w:hAnsi="Open Sans" w:cs="Open Sans"/>
              </w:rPr>
              <w:t>evento</w:t>
            </w:r>
            <w:r w:rsidR="00397FDF">
              <w:rPr>
                <w:rFonts w:ascii="Open Sans" w:hAnsi="Open Sans" w:cs="Open Sans"/>
              </w:rPr>
              <w:t>s</w:t>
            </w:r>
            <w:r w:rsidR="00815C98">
              <w:rPr>
                <w:rFonts w:ascii="Open Sans" w:hAnsi="Open Sans" w:cs="Open Sans"/>
              </w:rPr>
              <w:t xml:space="preserve"> de </w:t>
            </w:r>
            <w:r w:rsidR="00397FDF">
              <w:rPr>
                <w:rFonts w:ascii="Open Sans" w:hAnsi="Open Sans" w:cs="Open Sans"/>
              </w:rPr>
              <w:t>averías</w:t>
            </w:r>
            <w:r w:rsidR="00815C98">
              <w:rPr>
                <w:rFonts w:ascii="Open Sans" w:hAnsi="Open Sans" w:cs="Open Sans"/>
              </w:rPr>
              <w:t>.</w:t>
            </w:r>
          </w:p>
          <w:p w:rsidR="00815C98" w:rsidRDefault="00815C98" w:rsidP="007878CB">
            <w:pPr>
              <w:ind w:left="360"/>
              <w:jc w:val="both"/>
              <w:rPr>
                <w:rFonts w:ascii="Open Sans" w:hAnsi="Open Sans" w:cs="Open Sans"/>
              </w:rPr>
            </w:pPr>
          </w:p>
          <w:p w:rsidR="0069154E" w:rsidRDefault="00815C98" w:rsidP="007878CB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Si el evento de avería recibido</w:t>
            </w:r>
            <w:r w:rsidR="00397FDF">
              <w:rPr>
                <w:rFonts w:ascii="Open Sans" w:hAnsi="Open Sans" w:cs="Open Sans"/>
              </w:rPr>
              <w:t xml:space="preserve"> por el proceso </w:t>
            </w:r>
            <w:r w:rsidR="00397FDF" w:rsidRPr="00397FDF">
              <w:rPr>
                <w:rFonts w:ascii="Open Sans" w:hAnsi="Open Sans" w:cs="Open Sans"/>
                <w:b/>
              </w:rPr>
              <w:t>backbone</w:t>
            </w:r>
            <w:r>
              <w:rPr>
                <w:rFonts w:ascii="Open Sans" w:hAnsi="Open Sans" w:cs="Open Sans"/>
              </w:rPr>
              <w:t xml:space="preserve"> es </w:t>
            </w:r>
            <w:r w:rsidRPr="00052A18">
              <w:rPr>
                <w:rFonts w:ascii="Open Sans" w:hAnsi="Open Sans" w:cs="Open Sans"/>
                <w:b/>
                <w:highlight w:val="lightGray"/>
              </w:rPr>
              <w:t>bajo</w:t>
            </w:r>
            <w:r>
              <w:rPr>
                <w:rFonts w:ascii="Open Sans" w:hAnsi="Open Sans" w:cs="Open Sans"/>
              </w:rPr>
              <w:t xml:space="preserve"> este se registra en un </w:t>
            </w:r>
            <w:r w:rsidRPr="00052A18">
              <w:rPr>
                <w:rFonts w:ascii="Open Sans" w:hAnsi="Open Sans" w:cs="Open Sans"/>
                <w:highlight w:val="magenta"/>
              </w:rPr>
              <w:t>log central</w:t>
            </w:r>
            <w:r>
              <w:rPr>
                <w:rFonts w:ascii="Open Sans" w:hAnsi="Open Sans" w:cs="Open Sans"/>
              </w:rPr>
              <w:t xml:space="preserve"> mediante la invocación de un </w:t>
            </w:r>
            <w:r w:rsidRPr="00052A18">
              <w:rPr>
                <w:rFonts w:ascii="Open Sans" w:hAnsi="Open Sans" w:cs="Open Sans"/>
                <w:b/>
                <w:highlight w:val="yellow"/>
              </w:rPr>
              <w:t>servicio web</w:t>
            </w:r>
            <w:r>
              <w:rPr>
                <w:rFonts w:ascii="Open Sans" w:hAnsi="Open Sans" w:cs="Open Sans"/>
              </w:rPr>
              <w:t xml:space="preserve">, si el evento de avería es </w:t>
            </w:r>
            <w:r w:rsidRPr="00052A18">
              <w:rPr>
                <w:rFonts w:ascii="Open Sans" w:hAnsi="Open Sans" w:cs="Open Sans"/>
                <w:b/>
                <w:highlight w:val="lightGray"/>
              </w:rPr>
              <w:t>medio</w:t>
            </w:r>
            <w:r>
              <w:rPr>
                <w:rFonts w:ascii="Open Sans" w:hAnsi="Open Sans" w:cs="Open Sans"/>
              </w:rPr>
              <w:t xml:space="preserve"> se invoca un </w:t>
            </w:r>
            <w:r w:rsidRPr="00397FDF">
              <w:rPr>
                <w:rFonts w:ascii="Open Sans" w:hAnsi="Open Sans" w:cs="Open Sans"/>
                <w:b/>
              </w:rPr>
              <w:t>subproceso</w:t>
            </w:r>
            <w:r>
              <w:rPr>
                <w:rFonts w:ascii="Open Sans" w:hAnsi="Open Sans" w:cs="Open Sans"/>
              </w:rPr>
              <w:t xml:space="preserve"> para su procesamiento</w:t>
            </w:r>
            <w:r w:rsidR="00397FDF">
              <w:rPr>
                <w:rFonts w:ascii="Open Sans" w:hAnsi="Open Sans" w:cs="Open Sans"/>
              </w:rPr>
              <w:t xml:space="preserve"> denominado “</w:t>
            </w:r>
            <w:r w:rsidR="00397FDF" w:rsidRPr="00052A18">
              <w:rPr>
                <w:rFonts w:ascii="Open Sans" w:hAnsi="Open Sans" w:cs="Open Sans"/>
                <w:highlight w:val="yellow"/>
              </w:rPr>
              <w:t>Gestión de Eventos de Averías Medios</w:t>
            </w:r>
            <w:r w:rsidR="00397FDF">
              <w:rPr>
                <w:rFonts w:ascii="Open Sans" w:hAnsi="Open Sans" w:cs="Open Sans"/>
              </w:rPr>
              <w:t>”</w:t>
            </w:r>
            <w:r>
              <w:rPr>
                <w:rFonts w:ascii="Open Sans" w:hAnsi="Open Sans" w:cs="Open Sans"/>
              </w:rPr>
              <w:t>.</w:t>
            </w:r>
          </w:p>
          <w:p w:rsidR="00815C98" w:rsidRDefault="00815C98" w:rsidP="007878CB">
            <w:pPr>
              <w:ind w:left="360"/>
              <w:jc w:val="both"/>
              <w:rPr>
                <w:rFonts w:ascii="Open Sans" w:hAnsi="Open Sans" w:cs="Open Sans"/>
              </w:rPr>
            </w:pPr>
          </w:p>
          <w:p w:rsidR="00397FDF" w:rsidRDefault="00815C98" w:rsidP="00397FDF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Si el evento recibido por el proceso backbone es </w:t>
            </w:r>
            <w:r w:rsidRPr="00052A18">
              <w:rPr>
                <w:rFonts w:ascii="Open Sans" w:hAnsi="Open Sans" w:cs="Open Sans"/>
                <w:b/>
                <w:highlight w:val="lightGray"/>
              </w:rPr>
              <w:t>crítico</w:t>
            </w:r>
            <w:r>
              <w:rPr>
                <w:rFonts w:ascii="Open Sans" w:hAnsi="Open Sans" w:cs="Open Sans"/>
              </w:rPr>
              <w:t xml:space="preserve">, se debe registrar en base de datos mediante la </w:t>
            </w:r>
            <w:r w:rsidRPr="00052A18">
              <w:rPr>
                <w:rFonts w:ascii="Open Sans" w:hAnsi="Open Sans" w:cs="Open Sans"/>
                <w:highlight w:val="yellow"/>
              </w:rPr>
              <w:t xml:space="preserve">ejecución de un </w:t>
            </w:r>
            <w:r w:rsidRPr="00052A18">
              <w:rPr>
                <w:rFonts w:ascii="Open Sans" w:hAnsi="Open Sans" w:cs="Open Sans"/>
                <w:b/>
                <w:highlight w:val="yellow"/>
              </w:rPr>
              <w:t>script</w:t>
            </w:r>
            <w:r>
              <w:rPr>
                <w:rFonts w:ascii="Open Sans" w:hAnsi="Open Sans" w:cs="Open Sans"/>
              </w:rPr>
              <w:t xml:space="preserve">; posteriormente este debe ser enviado a un </w:t>
            </w:r>
            <w:r w:rsidRPr="00052A18">
              <w:rPr>
                <w:rFonts w:ascii="Open Sans" w:hAnsi="Open Sans" w:cs="Open Sans"/>
                <w:b/>
                <w:highlight w:val="yellow"/>
              </w:rPr>
              <w:t>proceso de control</w:t>
            </w:r>
            <w:r>
              <w:rPr>
                <w:rFonts w:ascii="Open Sans" w:hAnsi="Open Sans" w:cs="Open Sans"/>
              </w:rPr>
              <w:t xml:space="preserve"> que sirv</w:t>
            </w:r>
            <w:r w:rsidR="00397FDF">
              <w:rPr>
                <w:rFonts w:ascii="Open Sans" w:hAnsi="Open Sans" w:cs="Open Sans"/>
              </w:rPr>
              <w:t>e de</w:t>
            </w:r>
            <w:r>
              <w:rPr>
                <w:rFonts w:ascii="Open Sans" w:hAnsi="Open Sans" w:cs="Open Sans"/>
              </w:rPr>
              <w:t xml:space="preserve"> SLA. Los eventos críticos deben ser</w:t>
            </w:r>
            <w:r w:rsidR="00397FDF">
              <w:rPr>
                <w:rFonts w:ascii="Open Sans" w:hAnsi="Open Sans" w:cs="Open Sans"/>
              </w:rPr>
              <w:t xml:space="preserve"> atendidos en menos de 24 horas; de lo contrario deben </w:t>
            </w:r>
            <w:r w:rsidR="00397FDF" w:rsidRPr="00052A18">
              <w:rPr>
                <w:rFonts w:ascii="Open Sans" w:hAnsi="Open Sans" w:cs="Open Sans"/>
                <w:highlight w:val="green"/>
              </w:rPr>
              <w:t>ser escalados a la unidad de atención de averías</w:t>
            </w:r>
            <w:r w:rsidR="00397FDF">
              <w:rPr>
                <w:rFonts w:ascii="Open Sans" w:hAnsi="Open Sans" w:cs="Open Sans"/>
              </w:rPr>
              <w:t>.</w:t>
            </w:r>
          </w:p>
          <w:p w:rsidR="00815C98" w:rsidRDefault="00397FDF" w:rsidP="007878CB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</w:t>
            </w:r>
          </w:p>
          <w:p w:rsidR="00815C98" w:rsidRDefault="00815C98" w:rsidP="007878CB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Una vez recibido el evento </w:t>
            </w:r>
            <w:r w:rsidRPr="00397FDF">
              <w:rPr>
                <w:rFonts w:ascii="Open Sans" w:hAnsi="Open Sans" w:cs="Open Sans"/>
                <w:b/>
              </w:rPr>
              <w:t>critico</w:t>
            </w:r>
            <w:r>
              <w:rPr>
                <w:rFonts w:ascii="Open Sans" w:hAnsi="Open Sans" w:cs="Open Sans"/>
              </w:rPr>
              <w:t xml:space="preserve"> se debe evaluar el nivel de atención de la </w:t>
            </w:r>
            <w:r w:rsidR="00397FDF">
              <w:rPr>
                <w:rFonts w:ascii="Open Sans" w:hAnsi="Open Sans" w:cs="Open Sans"/>
              </w:rPr>
              <w:t>avería</w:t>
            </w:r>
            <w:r>
              <w:rPr>
                <w:rFonts w:ascii="Open Sans" w:hAnsi="Open Sans" w:cs="Open Sans"/>
              </w:rPr>
              <w:t xml:space="preserve">, si es </w:t>
            </w:r>
            <w:r w:rsidRPr="00397FDF">
              <w:rPr>
                <w:rFonts w:ascii="Open Sans" w:hAnsi="Open Sans" w:cs="Open Sans"/>
                <w:b/>
              </w:rPr>
              <w:t>bajo</w:t>
            </w:r>
            <w:r>
              <w:rPr>
                <w:rFonts w:ascii="Open Sans" w:hAnsi="Open Sans" w:cs="Open Sans"/>
              </w:rPr>
              <w:t xml:space="preserve"> se notifica a la unidad de control de </w:t>
            </w:r>
            <w:r w:rsidR="00397FDF">
              <w:rPr>
                <w:rFonts w:ascii="Open Sans" w:hAnsi="Open Sans" w:cs="Open Sans"/>
              </w:rPr>
              <w:t>averías</w:t>
            </w:r>
            <w:r>
              <w:rPr>
                <w:rFonts w:ascii="Open Sans" w:hAnsi="Open Sans" w:cs="Open Sans"/>
              </w:rPr>
              <w:t xml:space="preserve"> mediante la </w:t>
            </w:r>
            <w:r w:rsidR="00397FDF">
              <w:rPr>
                <w:rFonts w:ascii="Open Sans" w:hAnsi="Open Sans" w:cs="Open Sans"/>
              </w:rPr>
              <w:t>invocación</w:t>
            </w:r>
            <w:r>
              <w:rPr>
                <w:rFonts w:ascii="Open Sans" w:hAnsi="Open Sans" w:cs="Open Sans"/>
              </w:rPr>
              <w:t xml:space="preserve"> de un </w:t>
            </w:r>
            <w:r w:rsidRPr="00397FDF">
              <w:rPr>
                <w:rFonts w:ascii="Open Sans" w:hAnsi="Open Sans" w:cs="Open Sans"/>
                <w:b/>
              </w:rPr>
              <w:t>web Service</w:t>
            </w:r>
            <w:r>
              <w:rPr>
                <w:rFonts w:ascii="Open Sans" w:hAnsi="Open Sans" w:cs="Open Sans"/>
              </w:rPr>
              <w:t>, si e</w:t>
            </w:r>
            <w:r w:rsidR="00397FDF">
              <w:rPr>
                <w:rFonts w:ascii="Open Sans" w:hAnsi="Open Sans" w:cs="Open Sans"/>
              </w:rPr>
              <w:t>s</w:t>
            </w:r>
            <w:r>
              <w:rPr>
                <w:rFonts w:ascii="Open Sans" w:hAnsi="Open Sans" w:cs="Open Sans"/>
              </w:rPr>
              <w:t xml:space="preserve"> </w:t>
            </w:r>
            <w:r w:rsidRPr="00397FDF">
              <w:rPr>
                <w:rFonts w:ascii="Open Sans" w:hAnsi="Open Sans" w:cs="Open Sans"/>
                <w:b/>
              </w:rPr>
              <w:t>alto</w:t>
            </w:r>
            <w:r>
              <w:rPr>
                <w:rFonts w:ascii="Open Sans" w:hAnsi="Open Sans" w:cs="Open Sans"/>
              </w:rPr>
              <w:t xml:space="preserve"> se </w:t>
            </w:r>
            <w:r w:rsidR="00397FDF">
              <w:rPr>
                <w:rFonts w:ascii="Open Sans" w:hAnsi="Open Sans" w:cs="Open Sans"/>
              </w:rPr>
              <w:t>evalúa</w:t>
            </w:r>
            <w:r>
              <w:rPr>
                <w:rFonts w:ascii="Open Sans" w:hAnsi="Open Sans" w:cs="Open Sans"/>
              </w:rPr>
              <w:t xml:space="preserve"> el modo de atención mediante la ejecución de una </w:t>
            </w:r>
            <w:r w:rsidRPr="00397FDF">
              <w:rPr>
                <w:rFonts w:ascii="Open Sans" w:hAnsi="Open Sans" w:cs="Open Sans"/>
                <w:b/>
              </w:rPr>
              <w:t>regla de negocio</w:t>
            </w:r>
            <w:r w:rsidR="00E333EC">
              <w:rPr>
                <w:rFonts w:ascii="Open Sans" w:hAnsi="Open Sans" w:cs="Open Sans"/>
              </w:rPr>
              <w:t>. Si el modo de atención es</w:t>
            </w:r>
            <w:r>
              <w:rPr>
                <w:rFonts w:ascii="Open Sans" w:hAnsi="Open Sans" w:cs="Open Sans"/>
              </w:rPr>
              <w:t xml:space="preserve"> manual se debe invocar un </w:t>
            </w:r>
            <w:r w:rsidRPr="00052A18">
              <w:rPr>
                <w:rFonts w:ascii="Open Sans" w:hAnsi="Open Sans" w:cs="Open Sans"/>
                <w:highlight w:val="yellow"/>
              </w:rPr>
              <w:t xml:space="preserve">subproceso para la resolución manual de la </w:t>
            </w:r>
            <w:r w:rsidR="00397FDF" w:rsidRPr="00052A18">
              <w:rPr>
                <w:rFonts w:ascii="Open Sans" w:hAnsi="Open Sans" w:cs="Open Sans"/>
                <w:highlight w:val="yellow"/>
              </w:rPr>
              <w:t>avería</w:t>
            </w:r>
            <w:r>
              <w:rPr>
                <w:rFonts w:ascii="Open Sans" w:hAnsi="Open Sans" w:cs="Open Sans"/>
              </w:rPr>
              <w:t xml:space="preserve">, si es </w:t>
            </w:r>
            <w:r w:rsidR="00397FDF">
              <w:rPr>
                <w:rFonts w:ascii="Open Sans" w:hAnsi="Open Sans" w:cs="Open Sans"/>
              </w:rPr>
              <w:t>automático</w:t>
            </w:r>
            <w:r>
              <w:rPr>
                <w:rFonts w:ascii="Open Sans" w:hAnsi="Open Sans" w:cs="Open Sans"/>
              </w:rPr>
              <w:t xml:space="preserve"> se debe </w:t>
            </w:r>
            <w:r w:rsidR="00397FDF">
              <w:rPr>
                <w:rFonts w:ascii="Open Sans" w:hAnsi="Open Sans" w:cs="Open Sans"/>
              </w:rPr>
              <w:t>invocar</w:t>
            </w:r>
            <w:r>
              <w:rPr>
                <w:rFonts w:ascii="Open Sans" w:hAnsi="Open Sans" w:cs="Open Sans"/>
              </w:rPr>
              <w:t xml:space="preserve"> un </w:t>
            </w:r>
            <w:r w:rsidRPr="00052A18">
              <w:rPr>
                <w:rFonts w:ascii="Open Sans" w:hAnsi="Open Sans" w:cs="Open Sans"/>
                <w:highlight w:val="yellow"/>
              </w:rPr>
              <w:t xml:space="preserve">subproceso para el </w:t>
            </w:r>
            <w:r w:rsidR="00397FDF" w:rsidRPr="00052A18">
              <w:rPr>
                <w:rFonts w:ascii="Open Sans" w:hAnsi="Open Sans" w:cs="Open Sans"/>
                <w:highlight w:val="yellow"/>
              </w:rPr>
              <w:t>diagnóstico</w:t>
            </w:r>
            <w:r w:rsidRPr="00052A18">
              <w:rPr>
                <w:rFonts w:ascii="Open Sans" w:hAnsi="Open Sans" w:cs="Open Sans"/>
                <w:highlight w:val="yellow"/>
              </w:rPr>
              <w:t xml:space="preserve"> </w:t>
            </w:r>
            <w:r w:rsidR="00397FDF" w:rsidRPr="00052A18">
              <w:rPr>
                <w:rFonts w:ascii="Open Sans" w:hAnsi="Open Sans" w:cs="Open Sans"/>
                <w:highlight w:val="yellow"/>
              </w:rPr>
              <w:t>automático</w:t>
            </w:r>
            <w:r>
              <w:rPr>
                <w:rFonts w:ascii="Open Sans" w:hAnsi="Open Sans" w:cs="Open Sans"/>
              </w:rPr>
              <w:t>.</w:t>
            </w:r>
          </w:p>
          <w:p w:rsidR="00815C98" w:rsidRDefault="00815C98" w:rsidP="007878CB">
            <w:pPr>
              <w:ind w:left="360"/>
              <w:jc w:val="both"/>
              <w:rPr>
                <w:rFonts w:ascii="Open Sans" w:hAnsi="Open Sans" w:cs="Open Sans"/>
              </w:rPr>
            </w:pPr>
          </w:p>
          <w:p w:rsidR="005C094A" w:rsidRDefault="00397FDF" w:rsidP="007878CB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El proceso de control puede recibir tres tipos de eventos, el primero cuando una </w:t>
            </w:r>
            <w:r w:rsidR="002314AA">
              <w:rPr>
                <w:rFonts w:ascii="Open Sans" w:hAnsi="Open Sans" w:cs="Open Sans"/>
              </w:rPr>
              <w:t>avería</w:t>
            </w:r>
            <w:r>
              <w:rPr>
                <w:rFonts w:ascii="Open Sans" w:hAnsi="Open Sans" w:cs="Open Sans"/>
              </w:rPr>
              <w:t xml:space="preserve"> critica ha sido </w:t>
            </w:r>
            <w:r w:rsidR="002314AA">
              <w:rPr>
                <w:rFonts w:ascii="Open Sans" w:hAnsi="Open Sans" w:cs="Open Sans"/>
              </w:rPr>
              <w:t>atendido</w:t>
            </w:r>
            <w:r>
              <w:rPr>
                <w:rFonts w:ascii="Open Sans" w:hAnsi="Open Sans" w:cs="Open Sans"/>
              </w:rPr>
              <w:t xml:space="preserve"> en menos de 24 horas, el segundo mediante la recepción de una señal que cancela todo el proceso de control y por ultimo un </w:t>
            </w:r>
            <w:proofErr w:type="spellStart"/>
            <w:r>
              <w:rPr>
                <w:rFonts w:ascii="Open Sans" w:hAnsi="Open Sans" w:cs="Open Sans"/>
              </w:rPr>
              <w:t>timer</w:t>
            </w:r>
            <w:proofErr w:type="spellEnd"/>
            <w:r>
              <w:rPr>
                <w:rFonts w:ascii="Open Sans" w:hAnsi="Open Sans" w:cs="Open Sans"/>
              </w:rPr>
              <w:t xml:space="preserve"> utilizado para escalar cuando la </w:t>
            </w:r>
            <w:r w:rsidR="002314AA">
              <w:rPr>
                <w:rFonts w:ascii="Open Sans" w:hAnsi="Open Sans" w:cs="Open Sans"/>
              </w:rPr>
              <w:t>avería</w:t>
            </w:r>
            <w:r>
              <w:rPr>
                <w:rFonts w:ascii="Open Sans" w:hAnsi="Open Sans" w:cs="Open Sans"/>
              </w:rPr>
              <w:t xml:space="preserve"> no ha sido </w:t>
            </w:r>
            <w:r w:rsidR="002314AA">
              <w:rPr>
                <w:rFonts w:ascii="Open Sans" w:hAnsi="Open Sans" w:cs="Open Sans"/>
              </w:rPr>
              <w:t>atendida</w:t>
            </w:r>
            <w:r>
              <w:rPr>
                <w:rFonts w:ascii="Open Sans" w:hAnsi="Open Sans" w:cs="Open Sans"/>
              </w:rPr>
              <w:t xml:space="preserve"> dentro del acuerdo SLA establecido</w:t>
            </w:r>
            <w:r w:rsidR="002314AA">
              <w:rPr>
                <w:rFonts w:ascii="Open Sans" w:hAnsi="Open Sans" w:cs="Open Sans"/>
              </w:rPr>
              <w:t xml:space="preserve">. </w:t>
            </w:r>
          </w:p>
          <w:p w:rsidR="005C094A" w:rsidRPr="00A3098A" w:rsidRDefault="005C094A" w:rsidP="007878CB">
            <w:pPr>
              <w:ind w:left="360"/>
              <w:jc w:val="both"/>
              <w:rPr>
                <w:rFonts w:ascii="Open Sans" w:hAnsi="Open Sans" w:cs="Open Sans"/>
              </w:rPr>
            </w:pPr>
          </w:p>
        </w:tc>
      </w:tr>
    </w:tbl>
    <w:p w:rsidR="00420021" w:rsidRDefault="00420021">
      <w:pPr>
        <w:rPr>
          <w:rFonts w:ascii="Open Sans" w:hAnsi="Open Sans" w:cs="Open Sans"/>
        </w:rPr>
      </w:pPr>
    </w:p>
    <w:p w:rsidR="00420021" w:rsidRPr="00420021" w:rsidRDefault="00420021">
      <w:pPr>
        <w:rPr>
          <w:rFonts w:ascii="Open Sans" w:hAnsi="Open Sans" w:cs="Open Sans"/>
        </w:rPr>
      </w:pPr>
    </w:p>
    <w:sectPr w:rsidR="00420021" w:rsidRPr="00420021" w:rsidSect="004200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268ED"/>
    <w:multiLevelType w:val="hybridMultilevel"/>
    <w:tmpl w:val="9032370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190A"/>
    <w:multiLevelType w:val="hybridMultilevel"/>
    <w:tmpl w:val="F7D2E0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E251C"/>
    <w:multiLevelType w:val="hybridMultilevel"/>
    <w:tmpl w:val="9DAEABD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F492D"/>
    <w:multiLevelType w:val="hybridMultilevel"/>
    <w:tmpl w:val="BEFA1E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20021"/>
    <w:rsid w:val="00052A18"/>
    <w:rsid w:val="001D61D6"/>
    <w:rsid w:val="001E5727"/>
    <w:rsid w:val="002314AA"/>
    <w:rsid w:val="002A498C"/>
    <w:rsid w:val="003076FE"/>
    <w:rsid w:val="003746FE"/>
    <w:rsid w:val="00397FDF"/>
    <w:rsid w:val="003A5FB3"/>
    <w:rsid w:val="003F1A02"/>
    <w:rsid w:val="004068D1"/>
    <w:rsid w:val="00420021"/>
    <w:rsid w:val="004770CD"/>
    <w:rsid w:val="0052528B"/>
    <w:rsid w:val="005B53F0"/>
    <w:rsid w:val="005C094A"/>
    <w:rsid w:val="0069154E"/>
    <w:rsid w:val="0073422D"/>
    <w:rsid w:val="007878CB"/>
    <w:rsid w:val="00796A72"/>
    <w:rsid w:val="007C6B8D"/>
    <w:rsid w:val="00815C98"/>
    <w:rsid w:val="00865250"/>
    <w:rsid w:val="00960D68"/>
    <w:rsid w:val="00965E2C"/>
    <w:rsid w:val="00A3098A"/>
    <w:rsid w:val="00AC0B36"/>
    <w:rsid w:val="00C755AF"/>
    <w:rsid w:val="00CA77F9"/>
    <w:rsid w:val="00D72F4D"/>
    <w:rsid w:val="00E333EC"/>
    <w:rsid w:val="00F76629"/>
    <w:rsid w:val="00FD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20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0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03597-E02B-415A-AB8C-5C38D150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mijao</dc:creator>
  <cp:lastModifiedBy>javier.martin</cp:lastModifiedBy>
  <cp:revision>20</cp:revision>
  <dcterms:created xsi:type="dcterms:W3CDTF">2015-07-18T17:31:00Z</dcterms:created>
  <dcterms:modified xsi:type="dcterms:W3CDTF">2015-07-24T13:06:00Z</dcterms:modified>
</cp:coreProperties>
</file>