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61"/>
        <w:spacing w:before="80" w:after="200" w:line="400" w:lineRule="exact"/>
        <w:jc w:val="center"/>
        <w:rPr>
          <w:rFonts w:hint="default" w:ascii="Times New Roman" w:hAnsi="Times New Roman"/>
          <w:b/>
          <w:i w:val="0"/>
          <w:sz w:val="48"/>
        </w:rPr>
      </w:pPr>
      <w:r>
        <w:rPr>
          <w:rFonts w:hint="default" w:ascii="Times New Roman" w:hAnsi="Times New Roman"/>
          <w:b/>
          <w:i w:val="0"/>
          <w:sz w:val="48"/>
        </w:rPr>
        <w:t xml:space="preserve"> Configuración de direccionamiento IPv6 y verificación de conectividad entre dos segmentos</w:t>
      </w:r>
    </w:p>
    <w:p>
      <w:pPr>
        <w:pStyle w:val="61"/>
        <w:spacing w:before="80" w:after="200" w:line="400" w:lineRule="exact"/>
        <w:jc w:val="center"/>
        <w:rPr>
          <w:lang w:val="en-US"/>
        </w:rPr>
      </w:pPr>
      <w:r>
        <w:rPr>
          <w:rFonts w:ascii="Times New Roman" w:hAnsi="Times New Roman"/>
          <w:b w:val="0"/>
          <w:i/>
          <w:sz w:val="24"/>
        </w:rPr>
        <w:t>I</w:t>
      </w:r>
      <w:r>
        <w:rPr>
          <w:rFonts w:hint="default" w:ascii="Times New Roman" w:hAnsi="Times New Roman"/>
          <w:b w:val="0"/>
          <w:i/>
          <w:sz w:val="24"/>
        </w:rPr>
        <w:t>Pv6 Addressing Configuration and Connectivity Verification between Two Segments</w:t>
      </w:r>
    </w:p>
    <w:p>
      <w:pPr>
        <w:spacing w:before="120" w:after="40" w:line="280" w:lineRule="exact"/>
        <w:jc w:val="center"/>
        <w:rPr>
          <w:lang w:val="es-CO"/>
        </w:rPr>
      </w:pPr>
      <w:r>
        <w:rPr>
          <w:rFonts w:ascii="Times New Roman" w:hAnsi="Times New Roman"/>
          <w:b w:val="0"/>
          <w:i w:val="0"/>
          <w:sz w:val="22"/>
        </w:rPr>
        <w:t>Bernal, Dana., Reyes, Andrey y Murcia, Camilo</w:t>
      </w:r>
    </w:p>
    <w:p>
      <w:pPr>
        <w:spacing w:line="260" w:lineRule="exact"/>
        <w:jc w:val="center"/>
        <w:rPr>
          <w:lang w:val="es-CO"/>
        </w:rPr>
      </w:pPr>
      <w:r>
        <w:rPr>
          <w:rFonts w:ascii="Times New Roman" w:hAnsi="Times New Roman"/>
          <w:b w:val="0"/>
          <w:i w:val="0"/>
          <w:sz w:val="20"/>
        </w:rPr>
        <w:t>Fundación Universitaria de San Gil (UNISANGIL)</w:t>
      </w:r>
    </w:p>
    <w:p>
      <w:pPr>
        <w:spacing w:line="260" w:lineRule="exact"/>
        <w:jc w:val="center"/>
        <w:rPr>
          <w:lang w:val="es-CO"/>
        </w:rPr>
      </w:pPr>
      <w:r>
        <w:rPr>
          <w:rFonts w:ascii="Times New Roman" w:hAnsi="Times New Roman"/>
          <w:b w:val="0"/>
          <w:i w:val="0"/>
          <w:sz w:val="20"/>
        </w:rPr>
        <w:t>Asignatura Comunicación de Datos</w:t>
      </w:r>
    </w:p>
    <w:p>
      <w:pPr>
        <w:spacing w:after="80" w:line="260" w:lineRule="exact"/>
        <w:jc w:val="center"/>
        <w:rPr>
          <w:lang w:val="es-CO"/>
        </w:rPr>
      </w:pPr>
      <w:r>
        <w:rPr>
          <w:rFonts w:ascii="Times New Roman" w:hAnsi="Times New Roman"/>
          <w:b w:val="0"/>
          <w:i w:val="0"/>
          <w:sz w:val="20"/>
        </w:rPr>
        <w:t>San Gil, Colombia</w:t>
      </w:r>
    </w:p>
    <w:p>
      <w:pPr>
        <w:spacing w:after="160" w:line="240" w:lineRule="exact"/>
        <w:jc w:val="center"/>
        <w:rPr>
          <w:lang w:val="es-CO"/>
        </w:rPr>
      </w:pPr>
      <w:r>
        <w:rPr>
          <w:rFonts w:ascii="Courier New" w:hAnsi="Courier New"/>
          <w:b w:val="0"/>
          <w:i w:val="0"/>
          <w:sz w:val="18"/>
        </w:rPr>
        <w:t>danabernal222@unisangil.edu.co</w:t>
      </w:r>
    </w:p>
    <w:p>
      <w:pPr>
        <w:spacing w:line="240" w:lineRule="exact"/>
        <w:jc w:val="center"/>
        <w:rPr>
          <w:lang w:val="es-CO"/>
        </w:rPr>
      </w:pPr>
      <w:r>
        <w:rPr>
          <w:rFonts w:ascii="Courier New" w:hAnsi="Courier New"/>
          <w:b w:val="0"/>
          <w:i w:val="0"/>
          <w:sz w:val="18"/>
        </w:rPr>
        <w:t>andreyreyes@unisangil.edu.co</w:t>
      </w:r>
    </w:p>
    <w:p>
      <w:pPr>
        <w:spacing w:line="240" w:lineRule="exact"/>
        <w:jc w:val="center"/>
        <w:rPr>
          <w:lang w:val="es-CO"/>
        </w:rPr>
      </w:pPr>
      <w:r>
        <w:rPr>
          <w:rFonts w:ascii="Courier New" w:hAnsi="Courier New"/>
          <w:b w:val="0"/>
          <w:i w:val="0"/>
          <w:sz w:val="18"/>
        </w:rPr>
        <w:t>camilomurcia@unisangil.edu.co</w:t>
      </w:r>
    </w:p>
    <w:p>
      <w:pPr>
        <w:spacing w:before="80" w:line="220" w:lineRule="exact"/>
        <w:jc w:val="left"/>
        <w:rPr>
          <w:lang w:val="es-CO"/>
        </w:rPr>
      </w:pPr>
      <w:r>
        <w:rPr>
          <w:rFonts w:ascii="Times New Roman" w:hAnsi="Times New Roman"/>
          <w:b w:val="0"/>
          <w:i/>
          <w:sz w:val="16"/>
        </w:rPr>
        <w:t>Fecha de Recepción: 6 de octubre de 2026</w:t>
      </w:r>
    </w:p>
    <w:p>
      <w:pPr>
        <w:spacing w:after="200" w:line="220" w:lineRule="exact"/>
        <w:jc w:val="left"/>
        <w:rPr>
          <w:lang w:val="es-CO"/>
        </w:rPr>
        <w:sectPr>
          <w:headerReference r:id="rId4" w:type="first"/>
          <w:headerReference r:id="rId3" w:type="default"/>
          <w:footnotePr>
            <w:pos w:val="beneathText"/>
          </w:footnotePr>
          <w:pgSz w:w="12240" w:h="15840"/>
          <w:pgMar w:top="1077" w:right="981" w:bottom="1440" w:left="1701" w:header="431" w:footer="720" w:gutter="0"/>
          <w:cols w:space="258" w:num="1"/>
          <w:titlePg/>
          <w:docGrid w:linePitch="360" w:charSpace="0"/>
        </w:sectPr>
      </w:pPr>
      <w:r>
        <w:rPr>
          <w:rFonts w:ascii="Times New Roman" w:hAnsi="Times New Roman"/>
          <w:b w:val="0"/>
          <w:i/>
          <w:sz w:val="16"/>
        </w:rPr>
        <w:t>Fecha de Aceptación: Pendiente</w:t>
      </w:r>
    </w:p>
    <w:p>
      <w:pPr>
        <w:spacing w:after="40"/>
        <w:jc w:val="both"/>
      </w:pPr>
      <w:r>
        <w:rPr>
          <w:rFonts w:ascii="Times New Roman" w:hAnsi="Times New Roman"/>
          <w:b/>
          <w:i/>
          <w:sz w:val="18"/>
        </w:rPr>
        <w:t xml:space="preserve">Resumen — </w:t>
      </w:r>
      <w:r>
        <w:rPr>
          <w:rFonts w:ascii="Times New Roman" w:hAnsi="Times New Roman"/>
          <w:b w:val="0"/>
          <w:i w:val="0"/>
          <w:sz w:val="18"/>
        </w:rPr>
        <w:t>Este artículo documenta la implementación y verificación de una topología de red con direccionamiento IPv6 nativo utilizando un enrutador Cisco ISR 1941 (R1), un conmutador Catalyst 2960 (SW1) y dos estaciones de trabajo con Windows 11 (PC-A y PC-B), en el marco de la asignatura Comunicación de Datos de UNISANGIL. Se definieron dos segmentos de difusión independientes bajo el prefijo global unicast 2001:db8:acad::/48: la subred 2001:db8:acad:1::/64 asignada al dominio conmutado de SW1 y PC-A, y la subred 2001:db8:acad:2::/64 al enlace punto a punto de PC-B. Se implementó una dirección link-local unificada fe80::1 como puerta de enlace predeterminada en ambas interfaces GigabitEthernet del enrutador. En R1 se activó el comando ipv6 unicast-routing, políticas de longitud de contraseña y cifrado de servicios, mientras que en SW1 se configuraron enlaces de acceso y uplink a nivel de capa 2. Las pruebas de conectividad mediante ICMPv6 evidenciaron un 100 % de éxito en el reenvío entre subredes (0 % de paquetes perdidos y latencia promedio de 2 ms) tras la resolución inicial de vecinos mediante el protocolo Neighbor Discovery (NDP). Se adjunta como referencia complementaria el taller manuscrito de conversión y simplificación de direcciones IPv6 desarrollado por el grupo.</w:t>
      </w:r>
    </w:p>
    <w:p>
      <w:pPr>
        <w:spacing w:after="80"/>
        <w:jc w:val="both"/>
      </w:pPr>
      <w:r>
        <w:rPr>
          <w:rFonts w:ascii="Times New Roman" w:hAnsi="Times New Roman"/>
          <w:b/>
          <w:i/>
          <w:sz w:val="18"/>
        </w:rPr>
        <w:t xml:space="preserve">Palabras clave— </w:t>
      </w:r>
      <w:r>
        <w:rPr>
          <w:rFonts w:ascii="Times New Roman" w:hAnsi="Times New Roman"/>
          <w:b w:val="0"/>
          <w:i w:val="0"/>
          <w:sz w:val="18"/>
        </w:rPr>
        <w:t>Cisco IOS, conmutador Catalyst 2960, conectividad extremo a extremo, direccionamiento IPv6, enrutador ISR 1941, ICMPv6, Link-Local, Neighbor Discovery Protocol (NDP), SLAAC.</w:t>
      </w:r>
    </w:p>
    <w:p>
      <w:pPr>
        <w:spacing w:after="40"/>
        <w:jc w:val="both"/>
      </w:pPr>
      <w:r>
        <w:rPr>
          <w:rFonts w:ascii="Times New Roman" w:hAnsi="Times New Roman"/>
          <w:b/>
          <w:i/>
          <w:sz w:val="18"/>
        </w:rPr>
        <w:t xml:space="preserve">Abstract— </w:t>
      </w:r>
      <w:r>
        <w:rPr>
          <w:rFonts w:ascii="Times New Roman" w:hAnsi="Times New Roman"/>
          <w:b w:val="0"/>
          <w:i w:val="0"/>
          <w:sz w:val="18"/>
        </w:rPr>
        <w:t>This paper documents the deployment and empirical validation of a native IPv6 network topology utilizing a Cisco 1941 ISR router (R1), a Catalyst 2960 switch (SW1), and two Windows 11 host workstations (PC-A and PC-B) within the Data Communication course at UNISANGIL. Two isolated broadcast domains were established under the global unicast allocation 2001:db8:acad::/48: subnet 2001:db8:acad:1::/64 serving the switched local area network and subnet 2001:db8:acad:2::/64 serving the direct connection to PC-B. A unified link-local address fe80::1 was assigned across both GigabitEthernet router interfaces to serve as the consistent default gateway. Global IPv6 unicast routing, password security restrictions, and configuration encryption were enabled on R1, while SW1 operated as a high-speed Layer 2 bridging device. End-to-end ICMPv6 echo testing verified 100% packet delivery between disparate subnets with an average round-trip time of 2 ms following initial link resolution by the Neighbor Discovery Protocol (NDP). The mathematical address simplification workshop completed by the team is incorporated as supplementary reference.</w:t>
      </w:r>
    </w:p>
    <w:p>
      <w:pPr>
        <w:spacing w:after="160"/>
        <w:jc w:val="both"/>
      </w:pPr>
      <w:r>
        <w:rPr>
          <w:rFonts w:ascii="Times New Roman" w:hAnsi="Times New Roman"/>
          <w:b/>
          <w:i/>
          <w:sz w:val="18"/>
        </w:rPr>
        <w:t xml:space="preserve">Keywords— </w:t>
      </w:r>
      <w:r>
        <w:rPr>
          <w:rFonts w:ascii="Times New Roman" w:hAnsi="Times New Roman"/>
          <w:b w:val="0"/>
          <w:i w:val="0"/>
          <w:sz w:val="18"/>
        </w:rPr>
        <w:t>Catalyst 2960 switch, Cisco IOS, end-to-end connectivity, ICMPv6, IPv6 addressing, ISR 1941 router, Link-Local address, Neighbor Discovery Protocol (NDP), SLAAC.</w:t>
      </w:r>
    </w:p>
    <w:p>
      <w:pPr>
        <w:pStyle w:val="2"/>
        <w:spacing w:before="160" w:after="60"/>
        <w:jc w:val="center"/>
      </w:pPr>
      <w:r>
        <w:rPr>
          <w:rFonts w:ascii="Times New Roman" w:hAnsi="Times New Roman"/>
          <w:b/>
          <w:i w:val="0"/>
          <w:sz w:val="20"/>
        </w:rPr>
        <w:t>I. INTROD</w:t>
      </w:r>
      <w:bookmarkStart w:id="0" w:name="_GoBack"/>
      <w:bookmarkEnd w:id="0"/>
      <w:r>
        <w:rPr>
          <w:rFonts w:ascii="Times New Roman" w:hAnsi="Times New Roman"/>
          <w:b/>
          <w:i w:val="0"/>
          <w:sz w:val="20"/>
        </w:rPr>
        <w:t>UCCIÓN</w:t>
      </w:r>
    </w:p>
    <w:p>
      <w:pPr>
        <w:pStyle w:val="48"/>
        <w:spacing w:after="60" w:line="240" w:lineRule="auto"/>
        <w:jc w:val="both"/>
      </w:pPr>
      <w:r>
        <w:rPr>
          <w:rFonts w:ascii="Times New Roman" w:hAnsi="Times New Roman"/>
          <w:b w:val="0"/>
          <w:i w:val="0"/>
          <w:sz w:val="20"/>
        </w:rPr>
        <w:t>El crecimiento exponencial de dispositivos interconectados y el agotamiento definitivo del espacio de direccionamiento IPv4 han consolidado al protocolo de Internet versión 6 (IPv6) como el pilar fundamental de la arquitectura de redes moderna [1], [2]. A diferencia de su predecesor de 32 bits, IPv6 implementa un espacio de 128 bits estructurado en ocho hextetos hexadecimales, eliminando la necesidad de mecanismos complejos de traducción de direcciones de red (NAT) y restaurando el principio de comunicación extremo a extremo [3].</w:t>
      </w:r>
    </w:p>
    <w:p>
      <w:pPr>
        <w:pStyle w:val="48"/>
        <w:spacing w:after="60" w:line="240" w:lineRule="auto"/>
        <w:jc w:val="both"/>
      </w:pPr>
      <w:r>
        <w:rPr>
          <w:rFonts w:ascii="Times New Roman" w:hAnsi="Times New Roman"/>
          <w:b w:val="0"/>
          <w:i w:val="0"/>
          <w:sz w:val="20"/>
        </w:rPr>
        <w:t>Dentro de la taxonomía de IPv6, las direcciones de unidifusión global (GUA, prefijo 2000::/3) proporcionan identificadores enrutables a nivel mundial, mientras que las direcciones de enlace local (LLA, prefijo fe80::/10) cumplen un rol crítico e insustituible en la gestión interna de los enlaces físicos, el intercambio de mensajes de protocolos de enrutamiento y la designación de puertas de enlace predeterminadas [4]. Asimismo, el protocolo de descubrimiento de vecinos (Neighbor Discovery Protocol, NDP), basado en mensajes ICMPv6 de solicitud y anuncio de vecino (NS/NA), reemplaza las emisiones de difusión del protocolo ARP tradicional por esquemas eficientes de multidifusión de nodo solicitado [5].</w:t>
      </w:r>
    </w:p>
    <w:p>
      <w:pPr>
        <w:pStyle w:val="48"/>
        <w:spacing w:after="60" w:line="240" w:lineRule="auto"/>
        <w:jc w:val="both"/>
      </w:pPr>
      <w:r>
        <w:rPr>
          <w:rFonts w:ascii="Times New Roman" w:hAnsi="Times New Roman"/>
          <w:b w:val="0"/>
          <w:i w:val="0"/>
          <w:sz w:val="20"/>
        </w:rPr>
        <w:t>El presente informe documenta la práctica de laboratorio desarrollada en la asignatura Comunicación de Datos de la Fundación Universitaria de San Gil (UNISANGIL). La experiencia tuvo como propósito estructurar una topología jerárquica integrada por un enrutador Cisco ISR 1941 (R1), un conmutador Catalyst 2960 (SW1) y dos estaciones de cómputo (PC-A y PC-B), aplicando direccionamiento estático y autoconfiguración SLAAC, asegurando la administración de IOS bajo directivas de seguridad y validando el reenvío de paquetes entre prefijos distintos mediante pruebas empíricas de ICMPv6.</w:t>
      </w:r>
    </w:p>
    <w:p>
      <w:pPr>
        <w:pStyle w:val="2"/>
        <w:spacing w:before="160" w:after="60"/>
        <w:jc w:val="center"/>
      </w:pPr>
      <w:r>
        <w:rPr>
          <w:rFonts w:ascii="Times New Roman" w:hAnsi="Times New Roman"/>
          <w:b/>
          <w:i w:val="0"/>
          <w:sz w:val="20"/>
        </w:rPr>
        <w:t>II. METODOLOGÍA</w:t>
      </w:r>
    </w:p>
    <w:p>
      <w:pPr>
        <w:pStyle w:val="3"/>
        <w:spacing w:before="120" w:after="40"/>
        <w:jc w:val="left"/>
      </w:pPr>
      <w:r>
        <w:rPr>
          <w:rFonts w:ascii="Times New Roman" w:hAnsi="Times New Roman"/>
          <w:b/>
          <w:i/>
          <w:sz w:val="20"/>
        </w:rPr>
        <w:t>A. Recursos de laboratorio y herramientas de software</w:t>
      </w:r>
    </w:p>
    <w:p>
      <w:pPr>
        <w:pStyle w:val="48"/>
        <w:spacing w:after="60" w:line="240" w:lineRule="auto"/>
        <w:jc w:val="both"/>
      </w:pPr>
      <w:r>
        <w:rPr>
          <w:rFonts w:ascii="Times New Roman" w:hAnsi="Times New Roman"/>
          <w:b w:val="0"/>
          <w:i w:val="0"/>
          <w:sz w:val="20"/>
        </w:rPr>
        <w:t>Para el desarrollo de la práctica se utilizaron los siguientes equipos de laboratorio y componentes de software:</w:t>
      </w:r>
    </w:p>
    <w:p>
      <w:pPr>
        <w:pStyle w:val="48"/>
        <w:spacing w:after="60" w:line="240" w:lineRule="auto"/>
        <w:jc w:val="both"/>
      </w:pPr>
      <w:r>
        <w:rPr>
          <w:rFonts w:ascii="Times New Roman" w:hAnsi="Times New Roman"/>
          <w:b w:val="0"/>
          <w:i w:val="0"/>
          <w:sz w:val="20"/>
        </w:rPr>
        <w:t>1) Enrutador de Servicios Integrados Cisco ISR 1941 (R1), equipado con dos interfaces GigabitEthernet integradas (G0/0 y G0/1), dos ranuras HWIC y sistema operativo Cisco IOS versión 15.x [6].</w:t>
      </w:r>
    </w:p>
    <w:p>
      <w:pPr>
        <w:pStyle w:val="48"/>
        <w:spacing w:after="60" w:line="240" w:lineRule="auto"/>
        <w:jc w:val="both"/>
      </w:pPr>
      <w:r>
        <w:rPr>
          <w:rFonts w:ascii="Times New Roman" w:hAnsi="Times New Roman"/>
          <w:b w:val="0"/>
          <w:i w:val="0"/>
          <w:sz w:val="20"/>
        </w:rPr>
        <w:t>2) Conmutador de Capa 2 Cisco Catalyst 2960-24TT (SW1), con 24 puertos FastEthernet 10/100 Mbit/s y 2 puertos GigabitEthernet 10/100/1000 Mbit/s para uplinks [7].</w:t>
      </w:r>
    </w:p>
    <w:p>
      <w:pPr>
        <w:pStyle w:val="48"/>
        <w:spacing w:after="60" w:line="240" w:lineRule="auto"/>
        <w:jc w:val="both"/>
      </w:pPr>
      <w:r>
        <w:rPr>
          <w:rFonts w:ascii="Times New Roman" w:hAnsi="Times New Roman"/>
          <w:b w:val="0"/>
          <w:i w:val="0"/>
          <w:sz w:val="20"/>
        </w:rPr>
        <w:t>3) Dos computadores personales (PC-A y PC-B) con sistema operativo Windows 11 de 64 bits, equipados con adaptadores de red Intel(R) Ethernet Connection (17) I219-LM compatibles con Gigabit Ethernet.</w:t>
      </w:r>
    </w:p>
    <w:p>
      <w:pPr>
        <w:pStyle w:val="48"/>
        <w:spacing w:after="60" w:line="240" w:lineRule="auto"/>
        <w:jc w:val="both"/>
      </w:pPr>
      <w:r>
        <w:rPr>
          <w:rFonts w:ascii="Times New Roman" w:hAnsi="Times New Roman"/>
          <w:b w:val="0"/>
          <w:i w:val="0"/>
          <w:sz w:val="20"/>
        </w:rPr>
        <w:t>4) Cable de consola serial RJ-45 a USB y emulador de terminal PuTTY configurado con parámetros estándar: velocidad de 9600 baudios, 8 bits de datos, 1 bit de parada, sin paridad y sin control de flujo de datos [8].</w:t>
      </w:r>
    </w:p>
    <w:p>
      <w:pPr>
        <w:pStyle w:val="48"/>
        <w:spacing w:after="60" w:line="240" w:lineRule="auto"/>
        <w:jc w:val="both"/>
      </w:pPr>
      <w:r>
        <w:rPr>
          <w:rFonts w:ascii="Times New Roman" w:hAnsi="Times New Roman"/>
          <w:b w:val="0"/>
          <w:i w:val="0"/>
          <w:sz w:val="20"/>
        </w:rPr>
        <w:t>5) Cables de par trenzado UTP Categoría 5e/6 terminados bajo la norma TIA/EIA-568-B.</w:t>
      </w:r>
    </w:p>
    <w:p>
      <w:pPr>
        <w:pStyle w:val="48"/>
        <w:spacing w:after="60" w:line="240" w:lineRule="auto"/>
        <w:jc w:val="both"/>
      </w:pPr>
      <w:r>
        <w:rPr>
          <w:rFonts w:ascii="Times New Roman" w:hAnsi="Times New Roman"/>
          <w:b w:val="0"/>
          <w:i w:val="0"/>
          <w:sz w:val="20"/>
        </w:rPr>
        <w:t>6) Simulador Cisco Packet Tracer versión 8.2, empleado para la diagramación lógica y validación previa del esquema de red [9].</w:t>
      </w:r>
    </w:p>
    <w:p>
      <w:pPr>
        <w:pStyle w:val="3"/>
        <w:spacing w:before="120" w:after="40"/>
        <w:jc w:val="left"/>
      </w:pPr>
      <w:r>
        <w:rPr>
          <w:rFonts w:ascii="Times New Roman" w:hAnsi="Times New Roman"/>
          <w:b/>
          <w:i/>
          <w:sz w:val="20"/>
        </w:rPr>
        <w:t>B. Topología y plan de direccionamiento IPv6</w:t>
      </w:r>
    </w:p>
    <w:p>
      <w:pPr>
        <w:pStyle w:val="48"/>
        <w:spacing w:after="60" w:line="240" w:lineRule="auto"/>
        <w:jc w:val="both"/>
      </w:pPr>
      <w:r>
        <w:rPr>
          <w:rFonts w:ascii="Times New Roman" w:hAnsi="Times New Roman"/>
          <w:b w:val="0"/>
          <w:i w:val="0"/>
          <w:sz w:val="20"/>
        </w:rPr>
        <w:t>La topología física y lógica se estructuró en dos dominios de difusión interconectados por R1 (Figura 1):</w:t>
      </w:r>
    </w:p>
    <w:p>
      <w:pPr>
        <w:pStyle w:val="48"/>
        <w:spacing w:after="60" w:line="240" w:lineRule="auto"/>
        <w:jc w:val="both"/>
      </w:pPr>
      <w:r>
        <w:rPr>
          <w:rFonts w:ascii="Times New Roman" w:hAnsi="Times New Roman"/>
          <w:b w:val="0"/>
          <w:i w:val="0"/>
          <w:sz w:val="20"/>
        </w:rPr>
        <w:t>• Segmento LAN 1 (2001:db8:acad:1::/64): Comprende la estación PC-A interconectada al puerto FastEthernet0/1 de SW1, y el enlace de subida desde el puerto GigabitEthernet0/1 de SW1 hacia la interfaz GigabitEthernet0/1 de R1.</w:t>
      </w:r>
    </w:p>
    <w:p>
      <w:pPr>
        <w:pStyle w:val="48"/>
        <w:spacing w:after="60" w:line="240" w:lineRule="auto"/>
        <w:jc w:val="both"/>
      </w:pPr>
      <w:r>
        <w:rPr>
          <w:rFonts w:ascii="Times New Roman" w:hAnsi="Times New Roman"/>
          <w:b w:val="0"/>
          <w:i w:val="0"/>
          <w:sz w:val="20"/>
        </w:rPr>
        <w:t>• Segmento LAN 2 (2001:db8:acad:2::/64): Comprende la estación PC-B conectada directamente a la interfaz GigabitEthernet0/0 de R1.</w:t>
      </w:r>
    </w:p>
    <w:p>
      <w:pPr>
        <w:pStyle w:val="48"/>
        <w:spacing w:after="60" w:line="240" w:lineRule="auto"/>
        <w:jc w:val="both"/>
      </w:pPr>
      <w:r>
        <w:rPr>
          <w:rFonts w:ascii="Times New Roman" w:hAnsi="Times New Roman"/>
          <w:b w:val="0"/>
          <w:i w:val="0"/>
          <w:sz w:val="20"/>
        </w:rPr>
        <w:t>En ambas interfaces de R1 se asignó la misma dirección de enlace local fe80::1/10. De acuerdo con el estándar RFC 4291, esta práctica es completamente válida y altamente recomendable debido a que el ámbito de las LLA se circunscribe exclusivamente al enlace local, no propagándose más allá del enrutador y facilitando la memorización de la puerta de enlace en los clientes [4].</w:t>
      </w:r>
    </w:p>
    <w:p>
      <w:pPr>
        <w:pStyle w:val="48"/>
        <w:spacing w:after="60" w:line="240" w:lineRule="auto"/>
        <w:jc w:val="both"/>
      </w:pPr>
      <w:r>
        <w:rPr>
          <w:rFonts w:ascii="Times New Roman" w:hAnsi="Times New Roman"/>
          <w:b w:val="0"/>
          <w:i w:val="0"/>
          <w:sz w:val="20"/>
        </w:rPr>
        <w:t>El plan de direccionamiento aplicado en los dispositivos se resume en la Tabla I:</w:t>
      </w:r>
    </w:p>
    <w:p>
      <w:pPr>
        <w:spacing w:before="120" w:after="40"/>
        <w:jc w:val="center"/>
      </w:pPr>
      <w:r>
        <w:rPr>
          <w:rFonts w:ascii="Times New Roman" w:hAnsi="Times New Roman"/>
          <w:b/>
          <w:i w:val="0"/>
          <w:sz w:val="16"/>
        </w:rPr>
        <w:t>TABLA I. PLAN DE DIRECCIONAMIENTO IPv6</w:t>
      </w:r>
    </w:p>
    <w:tbl>
      <w:tblPr>
        <w:tblStyle w:val="12"/>
        <w:tblW w:w="430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30" w:type="dxa"/>
          <w:left w:w="50" w:type="dxa"/>
          <w:bottom w:w="30" w:type="dxa"/>
          <w:right w:w="50" w:type="dxa"/>
        </w:tblCellMar>
      </w:tblPr>
      <w:tblGrid>
        <w:gridCol w:w="700"/>
        <w:gridCol w:w="750"/>
        <w:gridCol w:w="1350"/>
        <w:gridCol w:w="750"/>
        <w:gridCol w:w="750"/>
      </w:tblGrid>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Borders>
              <w:bottom w:val="single" w:color="auto" w:sz="6" w:space="0"/>
            </w:tcBorders>
          </w:tcPr>
          <w:p>
            <w:pPr>
              <w:spacing w:before="20" w:after="20"/>
              <w:jc w:val="center"/>
            </w:pPr>
            <w:r>
              <w:rPr>
                <w:rFonts w:ascii="Times New Roman" w:hAnsi="Times New Roman"/>
                <w:b/>
                <w:i w:val="0"/>
                <w:sz w:val="15"/>
              </w:rPr>
              <w:t>Dispositivo</w:t>
            </w:r>
          </w:p>
        </w:tc>
        <w:tc>
          <w:tcPr>
            <w:tcW w:w="750" w:type="dxa"/>
            <w:tcBorders>
              <w:bottom w:val="single" w:color="auto" w:sz="6" w:space="0"/>
            </w:tcBorders>
          </w:tcPr>
          <w:p>
            <w:pPr>
              <w:spacing w:before="20" w:after="20"/>
              <w:jc w:val="center"/>
            </w:pPr>
            <w:r>
              <w:rPr>
                <w:rFonts w:ascii="Times New Roman" w:hAnsi="Times New Roman"/>
                <w:b/>
                <w:i w:val="0"/>
                <w:sz w:val="15"/>
              </w:rPr>
              <w:t>Interfaz</w:t>
            </w:r>
          </w:p>
        </w:tc>
        <w:tc>
          <w:tcPr>
            <w:tcW w:w="1350" w:type="dxa"/>
            <w:tcBorders>
              <w:bottom w:val="single" w:color="auto" w:sz="6" w:space="0"/>
            </w:tcBorders>
          </w:tcPr>
          <w:p>
            <w:pPr>
              <w:spacing w:before="20" w:after="20"/>
              <w:jc w:val="center"/>
            </w:pPr>
            <w:r>
              <w:rPr>
                <w:rFonts w:ascii="Times New Roman" w:hAnsi="Times New Roman"/>
                <w:b/>
                <w:i w:val="0"/>
                <w:sz w:val="15"/>
              </w:rPr>
              <w:t>Dirección GUA / Prefijo</w:t>
            </w:r>
          </w:p>
        </w:tc>
        <w:tc>
          <w:tcPr>
            <w:tcW w:w="750" w:type="dxa"/>
            <w:tcBorders>
              <w:bottom w:val="single" w:color="auto" w:sz="6" w:space="0"/>
            </w:tcBorders>
          </w:tcPr>
          <w:p>
            <w:pPr>
              <w:spacing w:before="20" w:after="20"/>
              <w:jc w:val="center"/>
            </w:pPr>
            <w:r>
              <w:rPr>
                <w:rFonts w:ascii="Times New Roman" w:hAnsi="Times New Roman"/>
                <w:b/>
                <w:i w:val="0"/>
                <w:sz w:val="15"/>
              </w:rPr>
              <w:t>Link-Local</w:t>
            </w:r>
          </w:p>
        </w:tc>
        <w:tc>
          <w:tcPr>
            <w:tcW w:w="750" w:type="dxa"/>
            <w:tcBorders>
              <w:bottom w:val="single" w:color="auto" w:sz="6" w:space="0"/>
            </w:tcBorders>
          </w:tcPr>
          <w:p>
            <w:pPr>
              <w:spacing w:before="20" w:after="20"/>
              <w:jc w:val="center"/>
            </w:pPr>
            <w:r>
              <w:rPr>
                <w:rFonts w:ascii="Times New Roman" w:hAnsi="Times New Roman"/>
                <w:b/>
                <w:i w:val="0"/>
                <w:sz w:val="15"/>
              </w:rPr>
              <w:t>Puerta</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R1</w:t>
            </w:r>
          </w:p>
        </w:tc>
        <w:tc>
          <w:tcPr>
            <w:tcW w:w="750" w:type="dxa"/>
          </w:tcPr>
          <w:p>
            <w:pPr>
              <w:spacing w:before="20" w:after="20"/>
              <w:jc w:val="center"/>
            </w:pPr>
            <w:r>
              <w:rPr>
                <w:rFonts w:ascii="Times New Roman" w:hAnsi="Times New Roman"/>
                <w:b w:val="0"/>
                <w:i w:val="0"/>
                <w:sz w:val="14"/>
              </w:rPr>
              <w:t>G0/0</w:t>
            </w:r>
          </w:p>
        </w:tc>
        <w:tc>
          <w:tcPr>
            <w:tcW w:w="1350" w:type="dxa"/>
          </w:tcPr>
          <w:p>
            <w:pPr>
              <w:spacing w:before="20" w:after="20"/>
              <w:jc w:val="center"/>
            </w:pPr>
            <w:r>
              <w:rPr>
                <w:rFonts w:ascii="Times New Roman" w:hAnsi="Times New Roman"/>
                <w:b w:val="0"/>
                <w:i w:val="0"/>
                <w:sz w:val="14"/>
              </w:rPr>
              <w:t>2001:db8:acad:2::1/64</w:t>
            </w:r>
          </w:p>
        </w:tc>
        <w:tc>
          <w:tcPr>
            <w:tcW w:w="750" w:type="dxa"/>
          </w:tcPr>
          <w:p>
            <w:pPr>
              <w:spacing w:before="20" w:after="20"/>
              <w:jc w:val="center"/>
            </w:pPr>
            <w:r>
              <w:rPr>
                <w:rFonts w:ascii="Times New Roman" w:hAnsi="Times New Roman"/>
                <w:b w:val="0"/>
                <w:i w:val="0"/>
                <w:sz w:val="14"/>
              </w:rPr>
              <w:t>fe80::1</w:t>
            </w:r>
          </w:p>
        </w:tc>
        <w:tc>
          <w:tcPr>
            <w:tcW w:w="750" w:type="dxa"/>
          </w:tcPr>
          <w:p>
            <w:pPr>
              <w:spacing w:before="20" w:after="20"/>
              <w:jc w:val="center"/>
            </w:pPr>
            <w:r>
              <w:rPr>
                <w:rFonts w:ascii="Times New Roman" w:hAnsi="Times New Roman"/>
                <w:b w:val="0"/>
                <w:i w:val="0"/>
                <w:sz w:val="14"/>
              </w:rPr>
              <w:t>N/D</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R1</w:t>
            </w:r>
          </w:p>
        </w:tc>
        <w:tc>
          <w:tcPr>
            <w:tcW w:w="750" w:type="dxa"/>
          </w:tcPr>
          <w:p>
            <w:pPr>
              <w:spacing w:before="20" w:after="20"/>
              <w:jc w:val="center"/>
            </w:pPr>
            <w:r>
              <w:rPr>
                <w:rFonts w:ascii="Times New Roman" w:hAnsi="Times New Roman"/>
                <w:b w:val="0"/>
                <w:i w:val="0"/>
                <w:sz w:val="14"/>
              </w:rPr>
              <w:t>G0/1</w:t>
            </w:r>
          </w:p>
        </w:tc>
        <w:tc>
          <w:tcPr>
            <w:tcW w:w="1350" w:type="dxa"/>
          </w:tcPr>
          <w:p>
            <w:pPr>
              <w:spacing w:before="20" w:after="20"/>
              <w:jc w:val="center"/>
            </w:pPr>
            <w:r>
              <w:rPr>
                <w:rFonts w:ascii="Times New Roman" w:hAnsi="Times New Roman"/>
                <w:b w:val="0"/>
                <w:i w:val="0"/>
                <w:sz w:val="14"/>
              </w:rPr>
              <w:t>2001:db8:acad:1::1/64</w:t>
            </w:r>
          </w:p>
        </w:tc>
        <w:tc>
          <w:tcPr>
            <w:tcW w:w="750" w:type="dxa"/>
          </w:tcPr>
          <w:p>
            <w:pPr>
              <w:spacing w:before="20" w:after="20"/>
              <w:jc w:val="center"/>
            </w:pPr>
            <w:r>
              <w:rPr>
                <w:rFonts w:ascii="Times New Roman" w:hAnsi="Times New Roman"/>
                <w:b w:val="0"/>
                <w:i w:val="0"/>
                <w:sz w:val="14"/>
              </w:rPr>
              <w:t>fe80::1</w:t>
            </w:r>
          </w:p>
        </w:tc>
        <w:tc>
          <w:tcPr>
            <w:tcW w:w="750" w:type="dxa"/>
          </w:tcPr>
          <w:p>
            <w:pPr>
              <w:spacing w:before="20" w:after="20"/>
              <w:jc w:val="center"/>
            </w:pPr>
            <w:r>
              <w:rPr>
                <w:rFonts w:ascii="Times New Roman" w:hAnsi="Times New Roman"/>
                <w:b w:val="0"/>
                <w:i w:val="0"/>
                <w:sz w:val="14"/>
              </w:rPr>
              <w:t>N/D</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jc w:val="center"/>
        </w:trPr>
        <w:tc>
          <w:tcPr>
            <w:tcW w:w="700" w:type="dxa"/>
          </w:tcPr>
          <w:p>
            <w:pPr>
              <w:spacing w:before="20" w:after="20"/>
              <w:jc w:val="center"/>
            </w:pPr>
            <w:r>
              <w:rPr>
                <w:rFonts w:ascii="Times New Roman" w:hAnsi="Times New Roman"/>
                <w:b w:val="0"/>
                <w:i w:val="0"/>
                <w:sz w:val="14"/>
              </w:rPr>
              <w:t>SW1</w:t>
            </w:r>
          </w:p>
        </w:tc>
        <w:tc>
          <w:tcPr>
            <w:tcW w:w="750" w:type="dxa"/>
          </w:tcPr>
          <w:p>
            <w:pPr>
              <w:spacing w:before="20" w:after="20"/>
              <w:jc w:val="center"/>
            </w:pPr>
            <w:r>
              <w:rPr>
                <w:rFonts w:ascii="Times New Roman" w:hAnsi="Times New Roman"/>
                <w:b w:val="0"/>
                <w:i w:val="0"/>
                <w:sz w:val="14"/>
              </w:rPr>
              <w:t>Fa0/1</w:t>
            </w:r>
          </w:p>
        </w:tc>
        <w:tc>
          <w:tcPr>
            <w:tcW w:w="1350" w:type="dxa"/>
          </w:tcPr>
          <w:p>
            <w:pPr>
              <w:spacing w:before="20" w:after="20"/>
              <w:jc w:val="center"/>
            </w:pPr>
            <w:r>
              <w:rPr>
                <w:rFonts w:ascii="Times New Roman" w:hAnsi="Times New Roman"/>
                <w:b w:val="0"/>
                <w:i w:val="0"/>
                <w:sz w:val="14"/>
              </w:rPr>
              <w:t>Capa 2 (Acceso PC-A)</w:t>
            </w:r>
          </w:p>
        </w:tc>
        <w:tc>
          <w:tcPr>
            <w:tcW w:w="750" w:type="dxa"/>
          </w:tcPr>
          <w:p>
            <w:pPr>
              <w:spacing w:before="20" w:after="20"/>
              <w:jc w:val="center"/>
            </w:pPr>
            <w:r>
              <w:rPr>
                <w:rFonts w:ascii="Times New Roman" w:hAnsi="Times New Roman"/>
                <w:b w:val="0"/>
                <w:i w:val="0"/>
                <w:sz w:val="14"/>
              </w:rPr>
              <w:t>N/D</w:t>
            </w:r>
          </w:p>
        </w:tc>
        <w:tc>
          <w:tcPr>
            <w:tcW w:w="750" w:type="dxa"/>
          </w:tcPr>
          <w:p>
            <w:pPr>
              <w:spacing w:before="20" w:after="20"/>
              <w:jc w:val="center"/>
            </w:pPr>
            <w:r>
              <w:rPr>
                <w:rFonts w:ascii="Times New Roman" w:hAnsi="Times New Roman"/>
                <w:b w:val="0"/>
                <w:i w:val="0"/>
                <w:sz w:val="14"/>
              </w:rPr>
              <w:t>N/D</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SW1</w:t>
            </w:r>
          </w:p>
        </w:tc>
        <w:tc>
          <w:tcPr>
            <w:tcW w:w="750" w:type="dxa"/>
          </w:tcPr>
          <w:p>
            <w:pPr>
              <w:spacing w:before="20" w:after="20"/>
              <w:jc w:val="center"/>
            </w:pPr>
            <w:r>
              <w:rPr>
                <w:rFonts w:ascii="Times New Roman" w:hAnsi="Times New Roman"/>
                <w:b w:val="0"/>
                <w:i w:val="0"/>
                <w:sz w:val="14"/>
              </w:rPr>
              <w:t>G0/1</w:t>
            </w:r>
          </w:p>
        </w:tc>
        <w:tc>
          <w:tcPr>
            <w:tcW w:w="1350" w:type="dxa"/>
          </w:tcPr>
          <w:p>
            <w:pPr>
              <w:spacing w:before="20" w:after="20"/>
              <w:jc w:val="center"/>
            </w:pPr>
            <w:r>
              <w:rPr>
                <w:rFonts w:ascii="Times New Roman" w:hAnsi="Times New Roman"/>
                <w:b w:val="0"/>
                <w:i w:val="0"/>
                <w:sz w:val="14"/>
              </w:rPr>
              <w:t>Capa 2 (Uplink R1)</w:t>
            </w:r>
          </w:p>
        </w:tc>
        <w:tc>
          <w:tcPr>
            <w:tcW w:w="750" w:type="dxa"/>
          </w:tcPr>
          <w:p>
            <w:pPr>
              <w:spacing w:before="20" w:after="20"/>
              <w:jc w:val="center"/>
            </w:pPr>
            <w:r>
              <w:rPr>
                <w:rFonts w:ascii="Times New Roman" w:hAnsi="Times New Roman"/>
                <w:b w:val="0"/>
                <w:i w:val="0"/>
                <w:sz w:val="14"/>
              </w:rPr>
              <w:t>N/D</w:t>
            </w:r>
          </w:p>
        </w:tc>
        <w:tc>
          <w:tcPr>
            <w:tcW w:w="750" w:type="dxa"/>
          </w:tcPr>
          <w:p>
            <w:pPr>
              <w:spacing w:before="20" w:after="20"/>
              <w:jc w:val="center"/>
            </w:pPr>
            <w:r>
              <w:rPr>
                <w:rFonts w:ascii="Times New Roman" w:hAnsi="Times New Roman"/>
                <w:b w:val="0"/>
                <w:i w:val="0"/>
                <w:sz w:val="14"/>
              </w:rPr>
              <w:t>N/D</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PC-A</w:t>
            </w:r>
          </w:p>
        </w:tc>
        <w:tc>
          <w:tcPr>
            <w:tcW w:w="750" w:type="dxa"/>
          </w:tcPr>
          <w:p>
            <w:pPr>
              <w:spacing w:before="20" w:after="20"/>
              <w:jc w:val="center"/>
            </w:pPr>
            <w:r>
              <w:rPr>
                <w:rFonts w:ascii="Times New Roman" w:hAnsi="Times New Roman"/>
                <w:b w:val="0"/>
                <w:i w:val="0"/>
                <w:sz w:val="14"/>
              </w:rPr>
              <w:t>Ethernet</w:t>
            </w:r>
          </w:p>
        </w:tc>
        <w:tc>
          <w:tcPr>
            <w:tcW w:w="1350" w:type="dxa"/>
          </w:tcPr>
          <w:p>
            <w:pPr>
              <w:spacing w:before="20" w:after="20"/>
              <w:jc w:val="center"/>
            </w:pPr>
            <w:r>
              <w:rPr>
                <w:rFonts w:ascii="Times New Roman" w:hAnsi="Times New Roman"/>
                <w:b w:val="0"/>
                <w:i w:val="0"/>
                <w:sz w:val="14"/>
              </w:rPr>
              <w:t>2001:db8:acad:1::2/64</w:t>
            </w:r>
          </w:p>
        </w:tc>
        <w:tc>
          <w:tcPr>
            <w:tcW w:w="750" w:type="dxa"/>
          </w:tcPr>
          <w:p>
            <w:pPr>
              <w:spacing w:before="20" w:after="20"/>
              <w:jc w:val="center"/>
            </w:pPr>
            <w:r>
              <w:rPr>
                <w:rFonts w:ascii="Times New Roman" w:hAnsi="Times New Roman"/>
                <w:b w:val="0"/>
                <w:i w:val="0"/>
                <w:sz w:val="14"/>
              </w:rPr>
              <w:t>fe80::..%12</w:t>
            </w:r>
          </w:p>
        </w:tc>
        <w:tc>
          <w:tcPr>
            <w:tcW w:w="750" w:type="dxa"/>
          </w:tcPr>
          <w:p>
            <w:pPr>
              <w:spacing w:before="20" w:after="20"/>
              <w:jc w:val="center"/>
            </w:pPr>
            <w:r>
              <w:rPr>
                <w:rFonts w:ascii="Times New Roman" w:hAnsi="Times New Roman"/>
                <w:b w:val="0"/>
                <w:i w:val="0"/>
                <w:sz w:val="14"/>
              </w:rPr>
              <w:t>fe80::1</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PC-B</w:t>
            </w:r>
          </w:p>
        </w:tc>
        <w:tc>
          <w:tcPr>
            <w:tcW w:w="750" w:type="dxa"/>
          </w:tcPr>
          <w:p>
            <w:pPr>
              <w:spacing w:before="20" w:after="20"/>
              <w:jc w:val="center"/>
            </w:pPr>
            <w:r>
              <w:rPr>
                <w:rFonts w:ascii="Times New Roman" w:hAnsi="Times New Roman"/>
                <w:b w:val="0"/>
                <w:i w:val="0"/>
                <w:sz w:val="14"/>
              </w:rPr>
              <w:t>Ethernet</w:t>
            </w:r>
          </w:p>
        </w:tc>
        <w:tc>
          <w:tcPr>
            <w:tcW w:w="1350" w:type="dxa"/>
          </w:tcPr>
          <w:p>
            <w:pPr>
              <w:spacing w:before="20" w:after="20"/>
              <w:jc w:val="center"/>
            </w:pPr>
            <w:r>
              <w:rPr>
                <w:rFonts w:ascii="Times New Roman" w:hAnsi="Times New Roman"/>
                <w:b w:val="0"/>
                <w:i w:val="0"/>
                <w:sz w:val="14"/>
              </w:rPr>
              <w:t>2001:db8:acad:2::2/64</w:t>
            </w:r>
          </w:p>
        </w:tc>
        <w:tc>
          <w:tcPr>
            <w:tcW w:w="750" w:type="dxa"/>
          </w:tcPr>
          <w:p>
            <w:pPr>
              <w:spacing w:before="20" w:after="20"/>
              <w:jc w:val="center"/>
            </w:pPr>
            <w:r>
              <w:rPr>
                <w:rFonts w:ascii="Times New Roman" w:hAnsi="Times New Roman"/>
                <w:b w:val="0"/>
                <w:i w:val="0"/>
                <w:sz w:val="14"/>
              </w:rPr>
              <w:t>fe80::..%8</w:t>
            </w:r>
          </w:p>
        </w:tc>
        <w:tc>
          <w:tcPr>
            <w:tcW w:w="750" w:type="dxa"/>
          </w:tcPr>
          <w:p>
            <w:pPr>
              <w:spacing w:before="20" w:after="20"/>
              <w:jc w:val="center"/>
            </w:pPr>
            <w:r>
              <w:rPr>
                <w:rFonts w:ascii="Times New Roman" w:hAnsi="Times New Roman"/>
                <w:b w:val="0"/>
                <w:i w:val="0"/>
                <w:sz w:val="14"/>
              </w:rPr>
              <w:t>fe80::1</w:t>
            </w:r>
          </w:p>
        </w:tc>
      </w:tr>
    </w:tbl>
    <w:p>
      <w:pPr>
        <w:pStyle w:val="3"/>
        <w:spacing w:before="120" w:after="40"/>
        <w:jc w:val="left"/>
      </w:pPr>
      <w:r>
        <w:rPr>
          <w:rFonts w:ascii="Times New Roman" w:hAnsi="Times New Roman"/>
          <w:b/>
          <w:i/>
          <w:sz w:val="20"/>
        </w:rPr>
        <w:t>C. Configuración aplicada en el enrutador R1</w:t>
      </w:r>
    </w:p>
    <w:p>
      <w:pPr>
        <w:pStyle w:val="48"/>
        <w:spacing w:after="60" w:line="240" w:lineRule="auto"/>
        <w:jc w:val="both"/>
      </w:pPr>
      <w:r>
        <w:rPr>
          <w:rFonts w:ascii="Times New Roman" w:hAnsi="Times New Roman"/>
          <w:b w:val="0"/>
          <w:i w:val="0"/>
          <w:sz w:val="20"/>
        </w:rPr>
        <w:t>La configuración del enrutador se ejecutó a través de la interfaz de línea de comandos (CLI) de Cisco IOS en sesión de consola por PuTTY:</w:t>
      </w:r>
    </w:p>
    <w:p>
      <w:pPr>
        <w:pStyle w:val="48"/>
        <w:spacing w:after="60" w:line="240" w:lineRule="auto"/>
        <w:jc w:val="both"/>
      </w:pPr>
      <w:r>
        <w:rPr>
          <w:rFonts w:ascii="Times New Roman" w:hAnsi="Times New Roman"/>
          <w:b w:val="0"/>
          <w:i w:val="0"/>
          <w:sz w:val="20"/>
        </w:rPr>
        <w:t>1) Inicialización y sincronización: Se ingresó al modo EXEC privilegiado y se sincronizó el reloj del sistema mediante el comando clock set 09:45:00 06 Oct 2026, garantizando coherencia temporal en los registros de auditoría (syslog).</w:t>
      </w:r>
    </w:p>
    <w:p>
      <w:pPr>
        <w:pStyle w:val="48"/>
        <w:spacing w:after="60" w:line="240" w:lineRule="auto"/>
        <w:jc w:val="both"/>
      </w:pPr>
      <w:r>
        <w:rPr>
          <w:rFonts w:ascii="Times New Roman" w:hAnsi="Times New Roman"/>
          <w:b w:val="0"/>
          <w:i w:val="0"/>
          <w:sz w:val="20"/>
        </w:rPr>
        <w:t>2) Parámetros globales y seguridad: Se ingresó al modo de configuración global, se asignó el nombre del host (hostname R1), se exigió una longitud mínima de diez caracteres para todas las contraseñas (security password min-length 10), se estableció la clave de acceso privilegiado cifrada (enable secret cisco12345) y se activó el algoritmo propietario tipo 7 para el cifrado de contraseñas en texto plano (service password-encryption).</w:t>
      </w:r>
    </w:p>
    <w:p>
      <w:pPr>
        <w:pStyle w:val="48"/>
        <w:spacing w:after="60" w:line="240" w:lineRule="auto"/>
        <w:jc w:val="both"/>
      </w:pPr>
      <w:r>
        <w:rPr>
          <w:rFonts w:ascii="Times New Roman" w:hAnsi="Times New Roman"/>
          <w:b w:val="0"/>
          <w:i w:val="0"/>
          <w:sz w:val="20"/>
        </w:rPr>
        <w:t>3) Enrutamiento IPv6: Se habilitó el reenvío global de paquetes IPv6 mediante la directiva fundamental ipv6 unicast-routing. Sin este comando, Cisco IOS opera como un anfitrión terminal y descarta el tránsito entre subredes [1], [6].</w:t>
      </w:r>
    </w:p>
    <w:p>
      <w:pPr>
        <w:pStyle w:val="48"/>
        <w:spacing w:after="60" w:line="240" w:lineRule="auto"/>
        <w:jc w:val="both"/>
      </w:pPr>
      <w:r>
        <w:rPr>
          <w:rFonts w:ascii="Times New Roman" w:hAnsi="Times New Roman"/>
          <w:b w:val="0"/>
          <w:i w:val="0"/>
          <w:sz w:val="20"/>
        </w:rPr>
        <w:t>4) Interfaz GigabitEthernet0/0 (LAN 2): Se asignó la dirección GUA 2001:db8:acad:2::1/64, la dirección LLA fe80::1 link-local, la etiqueta description R1-PCB, parámetros físicos de speed 100, duplex full, bandwidth 100000 (100 Mbit/s) y se procedió a su activación con no shutdown.</w:t>
      </w:r>
    </w:p>
    <w:p>
      <w:pPr>
        <w:pStyle w:val="48"/>
        <w:spacing w:after="60" w:line="240" w:lineRule="auto"/>
        <w:jc w:val="both"/>
      </w:pPr>
      <w:r>
        <w:rPr>
          <w:rFonts w:ascii="Times New Roman" w:hAnsi="Times New Roman"/>
          <w:b w:val="0"/>
          <w:i w:val="0"/>
          <w:sz w:val="20"/>
        </w:rPr>
        <w:t>5) Interfaz GigabitEthernet0/1 (LAN 1): Se asignó la GUA 2001:db8:acad:1::1/64, la LLA fe80::1 link-local, la etiqueta description R1-SW1, parámetros de speed 1000, duplex full, bandwidth 1000000 (1 Gbit/s) y activación con no shutdown.</w:t>
      </w:r>
    </w:p>
    <w:p>
      <w:pPr>
        <w:pStyle w:val="48"/>
        <w:spacing w:after="60" w:line="240" w:lineRule="auto"/>
        <w:jc w:val="both"/>
      </w:pPr>
      <w:r>
        <w:rPr>
          <w:rFonts w:ascii="Times New Roman" w:hAnsi="Times New Roman"/>
          <w:b w:val="0"/>
          <w:i w:val="0"/>
          <w:sz w:val="20"/>
        </w:rPr>
        <w:t>6) Persistencia: Se retornó al modo EXEC privilegiado y se salvaguardó la configuración activa en la memoria NVRAM mediante el comando wr (write memory / copy running-config startup-config).</w:t>
      </w:r>
    </w:p>
    <w:p>
      <w:pPr>
        <w:pStyle w:val="3"/>
        <w:spacing w:before="120" w:after="40"/>
        <w:jc w:val="left"/>
      </w:pPr>
      <w:r>
        <w:rPr>
          <w:rFonts w:ascii="Times New Roman" w:hAnsi="Times New Roman"/>
          <w:b/>
          <w:i/>
          <w:sz w:val="20"/>
        </w:rPr>
        <w:t>D. Configuración de puertos de capa 2 en el conmutador SW1</w:t>
      </w:r>
    </w:p>
    <w:p>
      <w:pPr>
        <w:pStyle w:val="48"/>
        <w:spacing w:after="60" w:line="240" w:lineRule="auto"/>
        <w:jc w:val="both"/>
      </w:pPr>
      <w:r>
        <w:rPr>
          <w:rFonts w:ascii="Times New Roman" w:hAnsi="Times New Roman"/>
          <w:b w:val="0"/>
          <w:i w:val="0"/>
          <w:sz w:val="20"/>
        </w:rPr>
        <w:t>El conmutador Catalyst 2960 (SW1) opera como un puente transparente de capa 2 dentro del segmento 2001:db8:acad:1::/64. Su programación por consola incluyó:</w:t>
      </w:r>
    </w:p>
    <w:p>
      <w:pPr>
        <w:pStyle w:val="48"/>
        <w:spacing w:after="60" w:line="240" w:lineRule="auto"/>
        <w:jc w:val="both"/>
      </w:pPr>
      <w:r>
        <w:rPr>
          <w:rFonts w:ascii="Times New Roman" w:hAnsi="Times New Roman"/>
          <w:b w:val="0"/>
          <w:i w:val="0"/>
          <w:sz w:val="20"/>
        </w:rPr>
        <w:t>1) Sincronización horaria: clock set 09:00:00 06 Oct 2026.</w:t>
      </w:r>
    </w:p>
    <w:p>
      <w:pPr>
        <w:pStyle w:val="48"/>
        <w:spacing w:after="60" w:line="240" w:lineRule="auto"/>
        <w:jc w:val="both"/>
      </w:pPr>
      <w:r>
        <w:rPr>
          <w:rFonts w:ascii="Times New Roman" w:hAnsi="Times New Roman"/>
          <w:b w:val="0"/>
          <w:i w:val="0"/>
          <w:sz w:val="20"/>
        </w:rPr>
        <w:t>2) Identidad de red: hostname SW1.</w:t>
      </w:r>
    </w:p>
    <w:p>
      <w:pPr>
        <w:pStyle w:val="48"/>
        <w:spacing w:after="60" w:line="240" w:lineRule="auto"/>
        <w:jc w:val="both"/>
      </w:pPr>
      <w:r>
        <w:rPr>
          <w:rFonts w:ascii="Times New Roman" w:hAnsi="Times New Roman"/>
          <w:b w:val="0"/>
          <w:i w:val="0"/>
          <w:sz w:val="20"/>
        </w:rPr>
        <w:t>3) Puerto FastEthernet0/1 (Acceso PC-A): Configurado con description SW1-PCA, fijado a speed 100 y duplex full para garantizar enlace full dúplex sin colisiones, activado con no shutdown.</w:t>
      </w:r>
    </w:p>
    <w:p>
      <w:pPr>
        <w:pStyle w:val="48"/>
        <w:spacing w:after="60" w:line="240" w:lineRule="auto"/>
        <w:jc w:val="both"/>
      </w:pPr>
      <w:r>
        <w:rPr>
          <w:rFonts w:ascii="Times New Roman" w:hAnsi="Times New Roman"/>
          <w:b w:val="0"/>
          <w:i w:val="0"/>
          <w:sz w:val="20"/>
        </w:rPr>
        <w:t>4) Puerto GigabitEthernet0/1 (Uplink R1): Configurado con description R1-PCB (enlace hacia R1), fijado a speed 1000, duplex full y activado con no shutdown.</w:t>
      </w:r>
    </w:p>
    <w:p>
      <w:pPr>
        <w:pStyle w:val="48"/>
        <w:spacing w:after="60" w:line="240" w:lineRule="auto"/>
        <w:jc w:val="both"/>
      </w:pPr>
      <w:r>
        <w:rPr>
          <w:rFonts w:ascii="Times New Roman" w:hAnsi="Times New Roman"/>
          <w:b w:val="0"/>
          <w:i w:val="0"/>
          <w:sz w:val="20"/>
        </w:rPr>
        <w:t>5) Puerto GigabitEthernet0/0: Puerto adicional habilitado a speed 100, duplex full, bandwidth 100000 y activado con no shutdown.</w:t>
      </w:r>
    </w:p>
    <w:p>
      <w:pPr>
        <w:pStyle w:val="48"/>
        <w:spacing w:after="60" w:line="240" w:lineRule="auto"/>
        <w:jc w:val="both"/>
      </w:pPr>
      <w:r>
        <w:rPr>
          <w:rFonts w:ascii="Times New Roman" w:hAnsi="Times New Roman"/>
          <w:b w:val="0"/>
          <w:i w:val="0"/>
          <w:sz w:val="20"/>
        </w:rPr>
        <w:t>6) Salvaguarda: Escritura en NVRAM mediante wr.</w:t>
      </w:r>
    </w:p>
    <w:p>
      <w:pPr>
        <w:pStyle w:val="3"/>
        <w:spacing w:before="120" w:after="40"/>
        <w:jc w:val="left"/>
      </w:pPr>
      <w:r>
        <w:rPr>
          <w:rFonts w:ascii="Times New Roman" w:hAnsi="Times New Roman"/>
          <w:b/>
          <w:i/>
          <w:sz w:val="20"/>
        </w:rPr>
        <w:t>E. Configuración en terminales de usuario y criterio de verificación</w:t>
      </w:r>
    </w:p>
    <w:p>
      <w:pPr>
        <w:pStyle w:val="48"/>
        <w:spacing w:after="60" w:line="240" w:lineRule="auto"/>
        <w:jc w:val="both"/>
      </w:pPr>
      <w:r>
        <w:rPr>
          <w:rFonts w:ascii="Times New Roman" w:hAnsi="Times New Roman"/>
          <w:b w:val="0"/>
          <w:i w:val="0"/>
          <w:sz w:val="20"/>
        </w:rPr>
        <w:t>En las estaciones Windows 11 se accedió a las propiedades del Protocolo de Internet versión 6 (TCP/IPv6) en el Panel de Control. Se desactivó la obtención automática y se ingresaron los valores estáticos acordados:</w:t>
      </w:r>
    </w:p>
    <w:p>
      <w:pPr>
        <w:pStyle w:val="48"/>
        <w:spacing w:after="60" w:line="240" w:lineRule="auto"/>
        <w:jc w:val="both"/>
      </w:pPr>
      <w:r>
        <w:rPr>
          <w:rFonts w:ascii="Times New Roman" w:hAnsi="Times New Roman"/>
          <w:b w:val="0"/>
          <w:i w:val="0"/>
          <w:sz w:val="20"/>
        </w:rPr>
        <w:t>• PC-A: Dirección 2001:db8:acad:1::2, longitud de prefijo 64, puerta de enlace predeterminada fe80::1.</w:t>
      </w:r>
    </w:p>
    <w:p>
      <w:pPr>
        <w:pStyle w:val="48"/>
        <w:spacing w:after="60" w:line="240" w:lineRule="auto"/>
        <w:jc w:val="both"/>
      </w:pPr>
      <w:r>
        <w:rPr>
          <w:rFonts w:ascii="Times New Roman" w:hAnsi="Times New Roman"/>
          <w:b w:val="0"/>
          <w:i w:val="0"/>
          <w:sz w:val="20"/>
        </w:rPr>
        <w:t>• PC-B: Dirección 2001:db8:acad:2::2, longitud de prefijo 64, puerta de enlace predeterminada fe80::1.</w:t>
      </w:r>
    </w:p>
    <w:p>
      <w:pPr>
        <w:pStyle w:val="48"/>
        <w:spacing w:after="60" w:line="240" w:lineRule="auto"/>
        <w:jc w:val="both"/>
      </w:pPr>
      <w:r>
        <w:rPr>
          <w:rFonts w:ascii="Times New Roman" w:hAnsi="Times New Roman"/>
          <w:b w:val="0"/>
          <w:i w:val="0"/>
          <w:sz w:val="20"/>
        </w:rPr>
        <w:t>La inspección de red se realizó mediante el comando nativo ipconfig /all, verificando la coexistencia de la dirección estática preferida con las direcciones autoconfiguradas por SLAAC y la asignación del gateway link-local. El criterio de conectividad se estableció en la recepción exitosa de ecos ICMPv6 (ping) desde R1 hacia PC-B y entre PC-A y PC-B.</w:t>
      </w:r>
    </w:p>
    <w:p>
      <w:pPr>
        <w:pStyle w:val="2"/>
        <w:spacing w:before="160" w:after="60"/>
        <w:jc w:val="center"/>
      </w:pPr>
      <w:r>
        <w:rPr>
          <w:rFonts w:ascii="Times New Roman" w:hAnsi="Times New Roman"/>
          <w:b/>
          <w:i w:val="0"/>
          <w:sz w:val="20"/>
        </w:rPr>
        <w:t>III. RESULTADOS</w:t>
      </w:r>
    </w:p>
    <w:p>
      <w:pPr>
        <w:pStyle w:val="3"/>
        <w:spacing w:before="120" w:after="40"/>
        <w:jc w:val="left"/>
      </w:pPr>
      <w:r>
        <w:rPr>
          <w:rFonts w:ascii="Times New Roman" w:hAnsi="Times New Roman"/>
          <w:b/>
          <w:i/>
          <w:sz w:val="20"/>
        </w:rPr>
        <w:t>A. Topología de referencia y montaje lógico</w:t>
      </w:r>
    </w:p>
    <w:p>
      <w:pPr>
        <w:pStyle w:val="48"/>
        <w:spacing w:after="60" w:line="240" w:lineRule="auto"/>
        <w:jc w:val="both"/>
      </w:pPr>
      <w:r>
        <w:rPr>
          <w:rFonts w:ascii="Times New Roman" w:hAnsi="Times New Roman"/>
          <w:b w:val="0"/>
          <w:i w:val="0"/>
          <w:sz w:val="20"/>
        </w:rPr>
        <w:t>La Figura 1 ilustra el diagrama esquemático diseñado en Cisco Packet Tracer. Se visualiza la distribución física y lógica de los cuatro nodos de la red, los enlaces FastEthernet y GigabitEthernet con indicadores verdes de enlace activo, y las etiquetas de direccionamiento IPv6 asignadas a cada extremo.</w:t>
      </w:r>
    </w:p>
    <w:p>
      <w:pPr>
        <w:spacing w:before="80" w:after="20"/>
        <w:jc w:val="center"/>
      </w:pPr>
      <w:r>
        <w:drawing>
          <wp:inline distT="0" distB="0" distL="114300" distR="114300">
            <wp:extent cx="2651760" cy="901065"/>
            <wp:effectExtent l="0" t="0" r="1524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651760" cy="901209"/>
                    </a:xfrm>
                    <a:prstGeom prst="rect">
                      <a:avLst/>
                    </a:prstGeom>
                  </pic:spPr>
                </pic:pic>
              </a:graphicData>
            </a:graphic>
          </wp:inline>
        </w:drawing>
      </w:r>
    </w:p>
    <w:p>
      <w:pPr>
        <w:spacing w:before="20" w:after="120"/>
        <w:jc w:val="both"/>
      </w:pPr>
      <w:r>
        <w:rPr>
          <w:rFonts w:ascii="Times New Roman" w:hAnsi="Times New Roman"/>
          <w:b w:val="0"/>
          <w:i w:val="0"/>
          <w:sz w:val="16"/>
        </w:rPr>
        <w:t>Figura 1. Topología lógica implementada en Cisco Packet Tracer: enrutador R1 (Cisco 1941), conmutador SW1 (Catalyst 2960), anfitriones PC-A y PC-B, delimitación de prefijos 2001:db8:acad:1::/64 y 2001:db8:acad:2::/64, y asignación de la puerta link-local fe80::1.</w:t>
      </w:r>
    </w:p>
    <w:p>
      <w:pPr>
        <w:pStyle w:val="3"/>
        <w:spacing w:before="120" w:after="40"/>
        <w:jc w:val="left"/>
      </w:pPr>
      <w:r>
        <w:rPr>
          <w:rFonts w:ascii="Times New Roman" w:hAnsi="Times New Roman"/>
          <w:b/>
          <w:i/>
          <w:sz w:val="20"/>
        </w:rPr>
        <w:t>B. Configuración y activación de interfaces en R1</w:t>
      </w:r>
    </w:p>
    <w:p>
      <w:pPr>
        <w:pStyle w:val="48"/>
        <w:spacing w:after="60" w:line="240" w:lineRule="auto"/>
        <w:jc w:val="both"/>
      </w:pPr>
      <w:r>
        <w:rPr>
          <w:rFonts w:ascii="Times New Roman" w:hAnsi="Times New Roman"/>
          <w:b w:val="0"/>
          <w:i w:val="0"/>
          <w:sz w:val="20"/>
        </w:rPr>
        <w:t>La sesión de consola en R1 (Figura 2) documenta el ingreso secuencial de parámetros y el registro generado por el servicio syslog de Cisco IOS. A continuación se transcribe la sintaxis exacta aplicada en el equipo:</w:t>
      </w:r>
    </w:p>
    <w:p>
      <w:pPr>
        <w:spacing w:before="0" w:after="0" w:line="240" w:lineRule="auto"/>
      </w:pPr>
      <w:r>
        <w:rPr>
          <w:rFonts w:ascii="Courier New" w:hAnsi="Courier New"/>
          <w:b w:val="0"/>
          <w:i w:val="0"/>
          <w:sz w:val="15"/>
        </w:rPr>
        <w:t>Router&gt; enable</w:t>
      </w:r>
    </w:p>
    <w:p>
      <w:pPr>
        <w:spacing w:before="0" w:after="0" w:line="240" w:lineRule="auto"/>
      </w:pPr>
      <w:r>
        <w:rPr>
          <w:rFonts w:ascii="Courier New" w:hAnsi="Courier New"/>
          <w:b w:val="0"/>
          <w:i w:val="0"/>
          <w:sz w:val="15"/>
        </w:rPr>
        <w:t>Router# clock set 09:45:00 06 Oct 2026</w:t>
      </w:r>
    </w:p>
    <w:p>
      <w:pPr>
        <w:spacing w:before="0" w:after="0" w:line="240" w:lineRule="auto"/>
      </w:pPr>
      <w:r>
        <w:rPr>
          <w:rFonts w:ascii="Courier New" w:hAnsi="Courier New"/>
          <w:b w:val="0"/>
          <w:i w:val="0"/>
          <w:sz w:val="15"/>
        </w:rPr>
        <w:t>Router# configure terminal</w:t>
      </w:r>
    </w:p>
    <w:p>
      <w:pPr>
        <w:spacing w:before="0" w:after="0" w:line="240" w:lineRule="auto"/>
      </w:pPr>
      <w:r>
        <w:rPr>
          <w:rFonts w:ascii="Courier New" w:hAnsi="Courier New"/>
          <w:b w:val="0"/>
          <w:i w:val="0"/>
          <w:sz w:val="15"/>
        </w:rPr>
        <w:t>Router(config)# hostname R1</w:t>
      </w:r>
    </w:p>
    <w:p>
      <w:pPr>
        <w:spacing w:before="0" w:after="0" w:line="240" w:lineRule="auto"/>
      </w:pPr>
      <w:r>
        <w:rPr>
          <w:rFonts w:ascii="Courier New" w:hAnsi="Courier New"/>
          <w:b w:val="0"/>
          <w:i w:val="0"/>
          <w:sz w:val="15"/>
        </w:rPr>
        <w:t>R1(config)# security password min-length 10</w:t>
      </w:r>
    </w:p>
    <w:p>
      <w:pPr>
        <w:spacing w:before="0" w:after="0" w:line="240" w:lineRule="auto"/>
      </w:pPr>
      <w:r>
        <w:rPr>
          <w:rFonts w:ascii="Courier New" w:hAnsi="Courier New"/>
          <w:b w:val="0"/>
          <w:i w:val="0"/>
          <w:sz w:val="15"/>
        </w:rPr>
        <w:t>R1(config)# enable secret cisco12345</w:t>
      </w:r>
    </w:p>
    <w:p>
      <w:pPr>
        <w:spacing w:before="0" w:after="0" w:line="240" w:lineRule="auto"/>
      </w:pPr>
      <w:r>
        <w:rPr>
          <w:rFonts w:ascii="Courier New" w:hAnsi="Courier New"/>
          <w:b w:val="0"/>
          <w:i w:val="0"/>
          <w:sz w:val="15"/>
        </w:rPr>
        <w:t>R1(config)# service password-encryption</w:t>
      </w:r>
    </w:p>
    <w:p>
      <w:pPr>
        <w:spacing w:before="0" w:after="0" w:line="240" w:lineRule="auto"/>
      </w:pPr>
      <w:r>
        <w:rPr>
          <w:rFonts w:ascii="Courier New" w:hAnsi="Courier New"/>
          <w:b w:val="0"/>
          <w:i w:val="0"/>
          <w:sz w:val="15"/>
        </w:rPr>
        <w:t>R1(config)# ipv6 unicast-routing</w:t>
      </w:r>
    </w:p>
    <w:p>
      <w:pPr>
        <w:spacing w:before="0" w:after="0" w:line="240" w:lineRule="auto"/>
      </w:pPr>
      <w:r>
        <w:rPr>
          <w:rFonts w:ascii="Courier New" w:hAnsi="Courier New"/>
          <w:b w:val="0"/>
          <w:i w:val="0"/>
          <w:sz w:val="15"/>
        </w:rPr>
        <w:t>R1(config)# interface G0/0</w:t>
      </w:r>
    </w:p>
    <w:p>
      <w:pPr>
        <w:spacing w:before="0" w:after="0" w:line="240" w:lineRule="auto"/>
      </w:pPr>
      <w:r>
        <w:rPr>
          <w:rFonts w:ascii="Courier New" w:hAnsi="Courier New"/>
          <w:b w:val="0"/>
          <w:i w:val="0"/>
          <w:sz w:val="15"/>
        </w:rPr>
        <w:t>R1(config-if)# ipv6 add 2001:db8:acad:2::1/64</w:t>
      </w:r>
    </w:p>
    <w:p>
      <w:pPr>
        <w:spacing w:before="0" w:after="0" w:line="240" w:lineRule="auto"/>
      </w:pPr>
      <w:r>
        <w:rPr>
          <w:rFonts w:ascii="Courier New" w:hAnsi="Courier New"/>
          <w:b w:val="0"/>
          <w:i w:val="0"/>
          <w:sz w:val="15"/>
        </w:rPr>
        <w:t>R1(config-if)# ipv6 add fe80::1 link-local</w:t>
      </w:r>
    </w:p>
    <w:p>
      <w:pPr>
        <w:spacing w:before="0" w:after="0" w:line="240" w:lineRule="auto"/>
      </w:pPr>
      <w:r>
        <w:rPr>
          <w:rFonts w:ascii="Courier New" w:hAnsi="Courier New"/>
          <w:b w:val="0"/>
          <w:i w:val="0"/>
          <w:sz w:val="15"/>
        </w:rPr>
        <w:t>R1(config-if)# no sh</w:t>
      </w:r>
    </w:p>
    <w:p>
      <w:pPr>
        <w:spacing w:before="0" w:after="0" w:line="240" w:lineRule="auto"/>
      </w:pPr>
      <w:r>
        <w:rPr>
          <w:rFonts w:ascii="Courier New" w:hAnsi="Courier New"/>
          <w:b w:val="0"/>
          <w:i w:val="0"/>
          <w:sz w:val="15"/>
        </w:rPr>
        <w:t>R1(config-if)# speed 100</w:t>
      </w:r>
    </w:p>
    <w:p>
      <w:pPr>
        <w:spacing w:before="0" w:after="0" w:line="240" w:lineRule="auto"/>
      </w:pPr>
      <w:r>
        <w:rPr>
          <w:rFonts w:ascii="Courier New" w:hAnsi="Courier New"/>
          <w:b w:val="0"/>
          <w:i w:val="0"/>
          <w:sz w:val="15"/>
        </w:rPr>
        <w:t>R1(config-if)# duplex full</w:t>
      </w:r>
    </w:p>
    <w:p>
      <w:pPr>
        <w:spacing w:before="0" w:after="0" w:line="240" w:lineRule="auto"/>
      </w:pPr>
      <w:r>
        <w:rPr>
          <w:rFonts w:ascii="Courier New" w:hAnsi="Courier New"/>
          <w:b w:val="0"/>
          <w:i w:val="0"/>
          <w:sz w:val="15"/>
        </w:rPr>
        <w:t>R1(config-if)# description R1-PCB</w:t>
      </w:r>
    </w:p>
    <w:p>
      <w:pPr>
        <w:spacing w:before="0" w:after="0" w:line="240" w:lineRule="auto"/>
      </w:pPr>
      <w:r>
        <w:rPr>
          <w:rFonts w:ascii="Courier New" w:hAnsi="Courier New"/>
          <w:b w:val="0"/>
          <w:i w:val="0"/>
          <w:sz w:val="15"/>
        </w:rPr>
        <w:t>R1(config-if)# bandwidth 100000</w:t>
      </w:r>
    </w:p>
    <w:p>
      <w:pPr>
        <w:spacing w:before="0" w:after="0" w:line="240" w:lineRule="auto"/>
      </w:pPr>
      <w:r>
        <w:rPr>
          <w:rFonts w:ascii="Courier New" w:hAnsi="Courier New"/>
          <w:b w:val="0"/>
          <w:i w:val="0"/>
          <w:sz w:val="15"/>
        </w:rPr>
        <w:t>R1(config-if)# interface G0/1</w:t>
      </w:r>
    </w:p>
    <w:p>
      <w:pPr>
        <w:spacing w:before="0" w:after="0" w:line="240" w:lineRule="auto"/>
      </w:pPr>
      <w:r>
        <w:rPr>
          <w:rFonts w:ascii="Courier New" w:hAnsi="Courier New"/>
          <w:b w:val="0"/>
          <w:i w:val="0"/>
          <w:sz w:val="15"/>
        </w:rPr>
        <w:t>R1(config-if)# ipv6 add 2001:db8:acad:1::1/64</w:t>
      </w:r>
    </w:p>
    <w:p>
      <w:pPr>
        <w:spacing w:before="0" w:after="0" w:line="240" w:lineRule="auto"/>
      </w:pPr>
      <w:r>
        <w:rPr>
          <w:rFonts w:ascii="Courier New" w:hAnsi="Courier New"/>
          <w:b w:val="0"/>
          <w:i w:val="0"/>
          <w:sz w:val="15"/>
        </w:rPr>
        <w:t>R1(config-if)# ipv6 add fe80::1 link-local</w:t>
      </w:r>
    </w:p>
    <w:p>
      <w:pPr>
        <w:spacing w:before="0" w:after="0" w:line="240" w:lineRule="auto"/>
      </w:pPr>
      <w:r>
        <w:rPr>
          <w:rFonts w:ascii="Courier New" w:hAnsi="Courier New"/>
          <w:b w:val="0"/>
          <w:i w:val="0"/>
          <w:sz w:val="15"/>
        </w:rPr>
        <w:t>R1(config-if)# no sh</w:t>
      </w:r>
    </w:p>
    <w:p>
      <w:pPr>
        <w:spacing w:before="0" w:after="0" w:line="240" w:lineRule="auto"/>
      </w:pPr>
      <w:r>
        <w:rPr>
          <w:rFonts w:ascii="Courier New" w:hAnsi="Courier New"/>
          <w:b w:val="0"/>
          <w:i w:val="0"/>
          <w:sz w:val="15"/>
        </w:rPr>
        <w:t>R1(config-if)# speed 1000</w:t>
      </w:r>
    </w:p>
    <w:p>
      <w:pPr>
        <w:spacing w:before="0" w:after="0" w:line="240" w:lineRule="auto"/>
      </w:pPr>
      <w:r>
        <w:rPr>
          <w:rFonts w:ascii="Courier New" w:hAnsi="Courier New"/>
          <w:b w:val="0"/>
          <w:i w:val="0"/>
          <w:sz w:val="15"/>
        </w:rPr>
        <w:t>R1(config-if)# duplex full</w:t>
      </w:r>
    </w:p>
    <w:p>
      <w:pPr>
        <w:spacing w:before="0" w:after="0" w:line="240" w:lineRule="auto"/>
      </w:pPr>
      <w:r>
        <w:rPr>
          <w:rFonts w:ascii="Courier New" w:hAnsi="Courier New"/>
          <w:b w:val="0"/>
          <w:i w:val="0"/>
          <w:sz w:val="15"/>
        </w:rPr>
        <w:t>R1(config-if)# description R1-SW1</w:t>
      </w:r>
    </w:p>
    <w:p>
      <w:pPr>
        <w:spacing w:before="0" w:after="0" w:line="240" w:lineRule="auto"/>
      </w:pPr>
      <w:r>
        <w:rPr>
          <w:rFonts w:ascii="Courier New" w:hAnsi="Courier New"/>
          <w:b w:val="0"/>
          <w:i w:val="0"/>
          <w:sz w:val="15"/>
        </w:rPr>
        <w:t>R1(config-if)# bandwidth 1000000</w:t>
      </w:r>
    </w:p>
    <w:p>
      <w:pPr>
        <w:spacing w:before="0" w:after="0" w:line="240" w:lineRule="auto"/>
      </w:pPr>
      <w:r>
        <w:rPr>
          <w:rFonts w:ascii="Courier New" w:hAnsi="Courier New"/>
          <w:b w:val="0"/>
          <w:i w:val="0"/>
          <w:sz w:val="15"/>
        </w:rPr>
        <w:t>R1(config-if)# end</w:t>
      </w:r>
    </w:p>
    <w:p>
      <w:pPr>
        <w:spacing w:before="0" w:after="0" w:line="240" w:lineRule="auto"/>
      </w:pPr>
      <w:r>
        <w:rPr>
          <w:rFonts w:ascii="Courier New" w:hAnsi="Courier New"/>
          <w:b w:val="0"/>
          <w:i w:val="0"/>
          <w:sz w:val="15"/>
        </w:rPr>
        <w:t>R1# wr</w:t>
      </w:r>
    </w:p>
    <w:p>
      <w:pPr>
        <w:spacing w:before="0" w:after="0" w:line="240" w:lineRule="auto"/>
      </w:pPr>
      <w:r>
        <w:rPr>
          <w:rFonts w:ascii="Courier New" w:hAnsi="Courier New"/>
          <w:b w:val="0"/>
          <w:i w:val="0"/>
          <w:sz w:val="15"/>
        </w:rPr>
        <w:t>Building configuration... [OK]</w:t>
      </w:r>
    </w:p>
    <w:p>
      <w:pPr>
        <w:pStyle w:val="48"/>
        <w:spacing w:after="60" w:line="240" w:lineRule="auto"/>
        <w:jc w:val="both"/>
      </w:pPr>
      <w:r>
        <w:rPr>
          <w:rFonts w:ascii="Times New Roman" w:hAnsi="Times New Roman"/>
          <w:b w:val="0"/>
          <w:i w:val="0"/>
          <w:sz w:val="20"/>
        </w:rPr>
        <w:t>Tras la ejecución de wr, IOS emitió los mensajes %SYS-6-CLOCKUPDATE confirmando la actualización del reloj desde consola, %SYS-5-CONFIG_I ratificando la configuración exitosa, y los eventos %LINK-3-UPDOWN evidenciando la transición operativa de GigabitEthernet0/1 a estado up tras el levantamiento físico del enlace hacia SW1 (Figura 2).</w:t>
      </w:r>
    </w:p>
    <w:p>
      <w:pPr>
        <w:spacing w:before="80" w:after="20"/>
        <w:jc w:val="center"/>
      </w:pPr>
      <w:r>
        <w:drawing>
          <wp:inline distT="0" distB="0" distL="114300" distR="114300">
            <wp:extent cx="2651760" cy="1330325"/>
            <wp:effectExtent l="0" t="0" r="152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651760" cy="1330737"/>
                    </a:xfrm>
                    <a:prstGeom prst="rect">
                      <a:avLst/>
                    </a:prstGeom>
                  </pic:spPr>
                </pic:pic>
              </a:graphicData>
            </a:graphic>
          </wp:inline>
        </w:drawing>
      </w:r>
    </w:p>
    <w:p>
      <w:pPr>
        <w:spacing w:before="20" w:after="120"/>
        <w:jc w:val="both"/>
      </w:pPr>
      <w:r>
        <w:rPr>
          <w:rFonts w:ascii="Times New Roman" w:hAnsi="Times New Roman"/>
          <w:b w:val="0"/>
          <w:i w:val="0"/>
          <w:sz w:val="16"/>
        </w:rPr>
        <w:t>Figura 2. Sesión CLI en el enrutador R1: ajuste de fecha y hora, parámetros globales de seguridad, comando ipv6 unicast-routing, direccionamiento GUA/LLA en G0/0 y G0/1, parámetros de capa 2 y guardado en NVRAM (Building configuration... [OK]).</w:t>
      </w:r>
    </w:p>
    <w:p>
      <w:pPr>
        <w:pStyle w:val="3"/>
        <w:spacing w:before="120" w:after="40"/>
        <w:jc w:val="left"/>
      </w:pPr>
      <w:r>
        <w:rPr>
          <w:rFonts w:ascii="Times New Roman" w:hAnsi="Times New Roman"/>
          <w:b/>
          <w:i/>
          <w:sz w:val="20"/>
        </w:rPr>
        <w:t>C. Verificación de conectividad local en R1</w:t>
      </w:r>
    </w:p>
    <w:p>
      <w:pPr>
        <w:pStyle w:val="48"/>
        <w:spacing w:after="60" w:line="240" w:lineRule="auto"/>
        <w:jc w:val="both"/>
      </w:pPr>
      <w:r>
        <w:rPr>
          <w:rFonts w:ascii="Times New Roman" w:hAnsi="Times New Roman"/>
          <w:b w:val="0"/>
          <w:i w:val="0"/>
          <w:sz w:val="20"/>
        </w:rPr>
        <w:t>Desde el modo EXEC privilegiado de R1 se ejecutó una prueba de eco ICMPv6 dirigida a la dirección 2001:DB8:ACAD:2::2 correspondiente al anfitrión PC-B (Figura 3). El comando reportó una tasa de éxito del 100 % (5 de 5 paquetes ICMP recibidos satisfactoriamente, representados por '!!!!!') con tiempos de respuesta min/avg/max de 1/3/8 ms, confirmando la operatividad del enlace directo entre el enrutador y PC-B.</w:t>
      </w:r>
    </w:p>
    <w:p>
      <w:pPr>
        <w:spacing w:before="80" w:after="20"/>
        <w:jc w:val="center"/>
      </w:pPr>
      <w:r>
        <w:drawing>
          <wp:inline distT="0" distB="0" distL="114300" distR="114300">
            <wp:extent cx="2651760" cy="1365250"/>
            <wp:effectExtent l="0" t="0" r="152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651760" cy="1365763"/>
                    </a:xfrm>
                    <a:prstGeom prst="rect">
                      <a:avLst/>
                    </a:prstGeom>
                  </pic:spPr>
                </pic:pic>
              </a:graphicData>
            </a:graphic>
          </wp:inline>
        </w:drawing>
      </w:r>
    </w:p>
    <w:p>
      <w:pPr>
        <w:spacing w:before="20" w:after="120"/>
        <w:jc w:val="both"/>
      </w:pPr>
      <w:r>
        <w:rPr>
          <w:rFonts w:ascii="Times New Roman" w:hAnsi="Times New Roman"/>
          <w:b w:val="0"/>
          <w:i w:val="0"/>
          <w:sz w:val="16"/>
        </w:rPr>
        <w:t>Figura 3. Verificación en R1: visualización parcial de show running-config y prueba de ping hacia PC-B (2001:DB8:ACAD:2::2) con 100 % de efectividad (5/5 paquetes transmitidos y recibidos, RTT medio de 3 ms).</w:t>
      </w:r>
    </w:p>
    <w:p>
      <w:pPr>
        <w:pStyle w:val="3"/>
        <w:spacing w:before="120" w:after="40"/>
        <w:jc w:val="left"/>
      </w:pPr>
      <w:r>
        <w:rPr>
          <w:rFonts w:ascii="Times New Roman" w:hAnsi="Times New Roman"/>
          <w:b/>
          <w:i/>
          <w:sz w:val="20"/>
        </w:rPr>
        <w:t>D. Configuración del conmutador SW1</w:t>
      </w:r>
    </w:p>
    <w:p>
      <w:pPr>
        <w:pStyle w:val="48"/>
        <w:spacing w:after="60" w:line="240" w:lineRule="auto"/>
        <w:jc w:val="both"/>
      </w:pPr>
      <w:r>
        <w:rPr>
          <w:rFonts w:ascii="Times New Roman" w:hAnsi="Times New Roman"/>
          <w:b w:val="0"/>
          <w:i w:val="0"/>
          <w:sz w:val="20"/>
        </w:rPr>
        <w:t>La sesión de consola en el conmutador Catalyst 2960 (SW1) se detalla en la Figura 4. Los comandos configuraron el entorno operativo de conmutación de capa 2:</w:t>
      </w:r>
    </w:p>
    <w:p>
      <w:pPr>
        <w:spacing w:before="0" w:after="0" w:line="240" w:lineRule="auto"/>
      </w:pPr>
      <w:r>
        <w:rPr>
          <w:rFonts w:ascii="Courier New" w:hAnsi="Courier New"/>
          <w:b w:val="0"/>
          <w:i w:val="0"/>
          <w:sz w:val="15"/>
        </w:rPr>
        <w:t>Switch&gt; enable</w:t>
      </w:r>
    </w:p>
    <w:p>
      <w:pPr>
        <w:spacing w:before="0" w:after="0" w:line="240" w:lineRule="auto"/>
      </w:pPr>
      <w:r>
        <w:rPr>
          <w:rFonts w:ascii="Courier New" w:hAnsi="Courier New"/>
          <w:b w:val="0"/>
          <w:i w:val="0"/>
          <w:sz w:val="15"/>
        </w:rPr>
        <w:t>Switch# clock set 09:00:00 06 Oct 2026</w:t>
      </w:r>
    </w:p>
    <w:p>
      <w:pPr>
        <w:spacing w:before="0" w:after="0" w:line="240" w:lineRule="auto"/>
      </w:pPr>
      <w:r>
        <w:rPr>
          <w:rFonts w:ascii="Courier New" w:hAnsi="Courier New"/>
          <w:b w:val="0"/>
          <w:i w:val="0"/>
          <w:sz w:val="15"/>
        </w:rPr>
        <w:t>Switch# configure terminal</w:t>
      </w:r>
    </w:p>
    <w:p>
      <w:pPr>
        <w:spacing w:before="0" w:after="0" w:line="240" w:lineRule="auto"/>
      </w:pPr>
      <w:r>
        <w:rPr>
          <w:rFonts w:ascii="Courier New" w:hAnsi="Courier New"/>
          <w:b w:val="0"/>
          <w:i w:val="0"/>
          <w:sz w:val="15"/>
        </w:rPr>
        <w:t>Switch(config)# hostname SW1</w:t>
      </w:r>
    </w:p>
    <w:p>
      <w:pPr>
        <w:spacing w:before="0" w:after="0" w:line="240" w:lineRule="auto"/>
      </w:pPr>
      <w:r>
        <w:rPr>
          <w:rFonts w:ascii="Courier New" w:hAnsi="Courier New"/>
          <w:b w:val="0"/>
          <w:i w:val="0"/>
          <w:sz w:val="15"/>
        </w:rPr>
        <w:t>SW1(config)# interface G0/0</w:t>
      </w:r>
    </w:p>
    <w:p>
      <w:pPr>
        <w:spacing w:before="0" w:after="0" w:line="240" w:lineRule="auto"/>
      </w:pPr>
      <w:r>
        <w:rPr>
          <w:rFonts w:ascii="Courier New" w:hAnsi="Courier New"/>
          <w:b w:val="0"/>
          <w:i w:val="0"/>
          <w:sz w:val="15"/>
        </w:rPr>
        <w:t>SW1(config-if)# no sh</w:t>
      </w:r>
    </w:p>
    <w:p>
      <w:pPr>
        <w:spacing w:before="0" w:after="0" w:line="240" w:lineRule="auto"/>
      </w:pPr>
      <w:r>
        <w:rPr>
          <w:rFonts w:ascii="Courier New" w:hAnsi="Courier New"/>
          <w:b w:val="0"/>
          <w:i w:val="0"/>
          <w:sz w:val="15"/>
        </w:rPr>
        <w:t>SW1(config-if)# speed 100</w:t>
      </w:r>
    </w:p>
    <w:p>
      <w:pPr>
        <w:spacing w:before="0" w:after="0" w:line="240" w:lineRule="auto"/>
      </w:pPr>
      <w:r>
        <w:rPr>
          <w:rFonts w:ascii="Courier New" w:hAnsi="Courier New"/>
          <w:b w:val="0"/>
          <w:i w:val="0"/>
          <w:sz w:val="15"/>
        </w:rPr>
        <w:t>SW1(config-if)# duplex full</w:t>
      </w:r>
    </w:p>
    <w:p>
      <w:pPr>
        <w:spacing w:before="0" w:after="0" w:line="240" w:lineRule="auto"/>
      </w:pPr>
      <w:r>
        <w:rPr>
          <w:rFonts w:ascii="Courier New" w:hAnsi="Courier New"/>
          <w:b w:val="0"/>
          <w:i w:val="0"/>
          <w:sz w:val="15"/>
        </w:rPr>
        <w:t>SW1(config-if)# description R1-PCB</w:t>
      </w:r>
    </w:p>
    <w:p>
      <w:pPr>
        <w:spacing w:before="0" w:after="0" w:line="240" w:lineRule="auto"/>
      </w:pPr>
      <w:r>
        <w:rPr>
          <w:rFonts w:ascii="Courier New" w:hAnsi="Courier New"/>
          <w:b w:val="0"/>
          <w:i w:val="0"/>
          <w:sz w:val="15"/>
        </w:rPr>
        <w:t>SW1(config-if)# bandwidth 100000</w:t>
      </w:r>
    </w:p>
    <w:p>
      <w:pPr>
        <w:spacing w:before="0" w:after="0" w:line="240" w:lineRule="auto"/>
      </w:pPr>
      <w:r>
        <w:rPr>
          <w:rFonts w:ascii="Courier New" w:hAnsi="Courier New"/>
          <w:b w:val="0"/>
          <w:i w:val="0"/>
          <w:sz w:val="15"/>
        </w:rPr>
        <w:t>SW1(config-if)# interface G0/1</w:t>
      </w:r>
    </w:p>
    <w:p>
      <w:pPr>
        <w:spacing w:before="0" w:after="0" w:line="240" w:lineRule="auto"/>
      </w:pPr>
      <w:r>
        <w:rPr>
          <w:rFonts w:ascii="Courier New" w:hAnsi="Courier New"/>
          <w:b w:val="0"/>
          <w:i w:val="0"/>
          <w:sz w:val="15"/>
        </w:rPr>
        <w:t>SW1(config-if)# no sh</w:t>
      </w:r>
    </w:p>
    <w:p>
      <w:pPr>
        <w:spacing w:before="0" w:after="0" w:line="240" w:lineRule="auto"/>
      </w:pPr>
      <w:r>
        <w:rPr>
          <w:rFonts w:ascii="Courier New" w:hAnsi="Courier New"/>
          <w:b w:val="0"/>
          <w:i w:val="0"/>
          <w:sz w:val="15"/>
        </w:rPr>
        <w:t>SW1(config-if)# speed 1000</w:t>
      </w:r>
    </w:p>
    <w:p>
      <w:pPr>
        <w:spacing w:before="0" w:after="0" w:line="240" w:lineRule="auto"/>
      </w:pPr>
      <w:r>
        <w:rPr>
          <w:rFonts w:ascii="Courier New" w:hAnsi="Courier New"/>
          <w:b w:val="0"/>
          <w:i w:val="0"/>
          <w:sz w:val="15"/>
        </w:rPr>
        <w:t>SW1(config-if)# duplex full</w:t>
      </w:r>
    </w:p>
    <w:p>
      <w:pPr>
        <w:spacing w:before="0" w:after="0" w:line="240" w:lineRule="auto"/>
      </w:pPr>
      <w:r>
        <w:rPr>
          <w:rFonts w:ascii="Courier New" w:hAnsi="Courier New"/>
          <w:b w:val="0"/>
          <w:i w:val="0"/>
          <w:sz w:val="15"/>
        </w:rPr>
        <w:t>SW1(config-if)# description R1-PCB</w:t>
      </w:r>
    </w:p>
    <w:p>
      <w:pPr>
        <w:spacing w:before="0" w:after="0" w:line="240" w:lineRule="auto"/>
      </w:pPr>
      <w:r>
        <w:rPr>
          <w:rFonts w:ascii="Courier New" w:hAnsi="Courier New"/>
          <w:b w:val="0"/>
          <w:i w:val="0"/>
          <w:sz w:val="15"/>
        </w:rPr>
        <w:t>SW1(config-if)# interface Fa0/1</w:t>
      </w:r>
    </w:p>
    <w:p>
      <w:pPr>
        <w:spacing w:before="0" w:after="0" w:line="240" w:lineRule="auto"/>
      </w:pPr>
      <w:r>
        <w:rPr>
          <w:rFonts w:ascii="Courier New" w:hAnsi="Courier New"/>
          <w:b w:val="0"/>
          <w:i w:val="0"/>
          <w:sz w:val="15"/>
        </w:rPr>
        <w:t>SW1(config-if)# no sh</w:t>
      </w:r>
    </w:p>
    <w:p>
      <w:pPr>
        <w:spacing w:before="0" w:after="0" w:line="240" w:lineRule="auto"/>
      </w:pPr>
      <w:r>
        <w:rPr>
          <w:rFonts w:ascii="Courier New" w:hAnsi="Courier New"/>
          <w:b w:val="0"/>
          <w:i w:val="0"/>
          <w:sz w:val="15"/>
        </w:rPr>
        <w:t>SW1(config-if)# speed 100</w:t>
      </w:r>
    </w:p>
    <w:p>
      <w:pPr>
        <w:spacing w:before="0" w:after="0" w:line="240" w:lineRule="auto"/>
      </w:pPr>
      <w:r>
        <w:rPr>
          <w:rFonts w:ascii="Courier New" w:hAnsi="Courier New"/>
          <w:b w:val="0"/>
          <w:i w:val="0"/>
          <w:sz w:val="15"/>
        </w:rPr>
        <w:t>SW1(config-if)# duplex full</w:t>
      </w:r>
    </w:p>
    <w:p>
      <w:pPr>
        <w:spacing w:before="0" w:after="0" w:line="240" w:lineRule="auto"/>
      </w:pPr>
      <w:r>
        <w:rPr>
          <w:rFonts w:ascii="Courier New" w:hAnsi="Courier New"/>
          <w:b w:val="0"/>
          <w:i w:val="0"/>
          <w:sz w:val="15"/>
        </w:rPr>
        <w:t>SW1(config-if)# description SW1-PCA</w:t>
      </w:r>
    </w:p>
    <w:p>
      <w:pPr>
        <w:spacing w:before="0" w:after="0" w:line="240" w:lineRule="auto"/>
      </w:pPr>
      <w:r>
        <w:rPr>
          <w:rFonts w:ascii="Courier New" w:hAnsi="Courier New"/>
          <w:b w:val="0"/>
          <w:i w:val="0"/>
          <w:sz w:val="15"/>
        </w:rPr>
        <w:t>SW1(config-if)# end</w:t>
      </w:r>
    </w:p>
    <w:p>
      <w:pPr>
        <w:spacing w:before="0" w:after="0" w:line="240" w:lineRule="auto"/>
      </w:pPr>
      <w:r>
        <w:rPr>
          <w:rFonts w:ascii="Courier New" w:hAnsi="Courier New"/>
          <w:b w:val="0"/>
          <w:i w:val="0"/>
          <w:sz w:val="15"/>
        </w:rPr>
        <w:t>SW1# wr</w:t>
      </w:r>
    </w:p>
    <w:p>
      <w:pPr>
        <w:spacing w:before="0" w:after="0" w:line="240" w:lineRule="auto"/>
      </w:pPr>
      <w:r>
        <w:rPr>
          <w:rFonts w:ascii="Courier New" w:hAnsi="Courier New"/>
          <w:b w:val="0"/>
          <w:i w:val="0"/>
          <w:sz w:val="15"/>
        </w:rPr>
        <w:t>Building configuration... [OK]</w:t>
      </w:r>
    </w:p>
    <w:p>
      <w:pPr>
        <w:pStyle w:val="48"/>
        <w:spacing w:after="60" w:line="240" w:lineRule="auto"/>
        <w:jc w:val="both"/>
      </w:pPr>
      <w:r>
        <w:rPr>
          <w:rFonts w:ascii="Times New Roman" w:hAnsi="Times New Roman"/>
          <w:b w:val="0"/>
          <w:i w:val="0"/>
          <w:sz w:val="20"/>
        </w:rPr>
        <w:t>La salida del switch confirmó la aplicación de las velocidades físicas fijas (100 Mbit/s para el acceso de PC-A en Fa0/1 y 1000 Mbit/s para el uplink hacia R1 en G0/1), asegurando una tasa de transferencia óptima y evitando errores de autonegociación.</w:t>
      </w:r>
    </w:p>
    <w:p>
      <w:pPr>
        <w:spacing w:before="80" w:after="20"/>
        <w:jc w:val="center"/>
      </w:pPr>
      <w:r>
        <w:drawing>
          <wp:inline distT="0" distB="0" distL="114300" distR="114300">
            <wp:extent cx="2651760" cy="1480820"/>
            <wp:effectExtent l="0" t="0" r="152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651760" cy="1481257"/>
                    </a:xfrm>
                    <a:prstGeom prst="rect">
                      <a:avLst/>
                    </a:prstGeom>
                  </pic:spPr>
                </pic:pic>
              </a:graphicData>
            </a:graphic>
          </wp:inline>
        </w:drawing>
      </w:r>
    </w:p>
    <w:p>
      <w:pPr>
        <w:spacing w:before="20" w:after="120"/>
        <w:jc w:val="both"/>
      </w:pPr>
      <w:r>
        <w:rPr>
          <w:rFonts w:ascii="Times New Roman" w:hAnsi="Times New Roman"/>
          <w:b w:val="0"/>
          <w:i w:val="0"/>
          <w:sz w:val="16"/>
        </w:rPr>
        <w:t>Figura 4. Sesión CLI en el conmutador SW1: reloj fijado a las 09:00:00 del 6 de octubre de 2026, hostname SW1, configuración de parámetros físicos en G0/0, G0/1 y Fa0/1, y guardado persistente en NVRAM.</w:t>
      </w:r>
    </w:p>
    <w:p>
      <w:pPr>
        <w:spacing w:before="120" w:after="40"/>
        <w:jc w:val="center"/>
      </w:pPr>
      <w:r>
        <w:rPr>
          <w:rFonts w:ascii="Times New Roman" w:hAnsi="Times New Roman"/>
          <w:b/>
          <w:i w:val="0"/>
          <w:sz w:val="16"/>
        </w:rPr>
        <w:t>TABLA II. PARÁMETROS FÍSICOS Y CONFIGURACIÓN DE ENLACE</w:t>
      </w:r>
    </w:p>
    <w:tbl>
      <w:tblPr>
        <w:tblStyle w:val="12"/>
        <w:tblW w:w="425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30" w:type="dxa"/>
          <w:left w:w="50" w:type="dxa"/>
          <w:bottom w:w="30" w:type="dxa"/>
          <w:right w:w="50" w:type="dxa"/>
        </w:tblCellMar>
      </w:tblPr>
      <w:tblGrid>
        <w:gridCol w:w="700"/>
        <w:gridCol w:w="750"/>
        <w:gridCol w:w="950"/>
        <w:gridCol w:w="1200"/>
        <w:gridCol w:w="650"/>
      </w:tblGrid>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Borders>
              <w:bottom w:val="single" w:color="auto" w:sz="6" w:space="0"/>
            </w:tcBorders>
          </w:tcPr>
          <w:p>
            <w:pPr>
              <w:spacing w:before="20" w:after="20"/>
              <w:jc w:val="center"/>
            </w:pPr>
            <w:r>
              <w:rPr>
                <w:rFonts w:ascii="Times New Roman" w:hAnsi="Times New Roman"/>
                <w:b/>
                <w:i w:val="0"/>
                <w:sz w:val="15"/>
              </w:rPr>
              <w:t>Disp.</w:t>
            </w:r>
          </w:p>
        </w:tc>
        <w:tc>
          <w:tcPr>
            <w:tcW w:w="750" w:type="dxa"/>
            <w:tcBorders>
              <w:bottom w:val="single" w:color="auto" w:sz="6" w:space="0"/>
            </w:tcBorders>
          </w:tcPr>
          <w:p>
            <w:pPr>
              <w:spacing w:before="20" w:after="20"/>
              <w:jc w:val="center"/>
            </w:pPr>
            <w:r>
              <w:rPr>
                <w:rFonts w:ascii="Times New Roman" w:hAnsi="Times New Roman"/>
                <w:b/>
                <w:i w:val="0"/>
                <w:sz w:val="15"/>
              </w:rPr>
              <w:t>Puerto</w:t>
            </w:r>
          </w:p>
        </w:tc>
        <w:tc>
          <w:tcPr>
            <w:tcW w:w="950" w:type="dxa"/>
            <w:tcBorders>
              <w:bottom w:val="single" w:color="auto" w:sz="6" w:space="0"/>
            </w:tcBorders>
          </w:tcPr>
          <w:p>
            <w:pPr>
              <w:spacing w:before="20" w:after="20"/>
              <w:jc w:val="center"/>
            </w:pPr>
            <w:r>
              <w:rPr>
                <w:rFonts w:ascii="Times New Roman" w:hAnsi="Times New Roman"/>
                <w:b/>
                <w:i w:val="0"/>
                <w:sz w:val="15"/>
              </w:rPr>
              <w:t>Descripción</w:t>
            </w:r>
          </w:p>
        </w:tc>
        <w:tc>
          <w:tcPr>
            <w:tcW w:w="1200" w:type="dxa"/>
            <w:tcBorders>
              <w:bottom w:val="single" w:color="auto" w:sz="6" w:space="0"/>
            </w:tcBorders>
          </w:tcPr>
          <w:p>
            <w:pPr>
              <w:spacing w:before="20" w:after="20"/>
              <w:jc w:val="center"/>
            </w:pPr>
            <w:r>
              <w:rPr>
                <w:rFonts w:ascii="Times New Roman" w:hAnsi="Times New Roman"/>
                <w:b/>
                <w:i w:val="0"/>
                <w:sz w:val="15"/>
              </w:rPr>
              <w:t>Velocidad / Dúplex</w:t>
            </w:r>
          </w:p>
        </w:tc>
        <w:tc>
          <w:tcPr>
            <w:tcW w:w="650" w:type="dxa"/>
            <w:tcBorders>
              <w:bottom w:val="single" w:color="auto" w:sz="6" w:space="0"/>
            </w:tcBorders>
          </w:tcPr>
          <w:p>
            <w:pPr>
              <w:spacing w:before="20" w:after="20"/>
              <w:jc w:val="center"/>
            </w:pPr>
            <w:r>
              <w:rPr>
                <w:rFonts w:ascii="Times New Roman" w:hAnsi="Times New Roman"/>
                <w:b/>
                <w:i w:val="0"/>
                <w:sz w:val="15"/>
              </w:rPr>
              <w:t>Estado</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jc w:val="center"/>
        </w:trPr>
        <w:tc>
          <w:tcPr>
            <w:tcW w:w="700" w:type="dxa"/>
          </w:tcPr>
          <w:p>
            <w:pPr>
              <w:spacing w:before="20" w:after="20"/>
              <w:jc w:val="center"/>
            </w:pPr>
            <w:r>
              <w:rPr>
                <w:rFonts w:ascii="Times New Roman" w:hAnsi="Times New Roman"/>
                <w:b w:val="0"/>
                <w:i w:val="0"/>
                <w:sz w:val="14"/>
              </w:rPr>
              <w:t>R1</w:t>
            </w:r>
          </w:p>
        </w:tc>
        <w:tc>
          <w:tcPr>
            <w:tcW w:w="750" w:type="dxa"/>
          </w:tcPr>
          <w:p>
            <w:pPr>
              <w:spacing w:before="20" w:after="20"/>
              <w:jc w:val="center"/>
            </w:pPr>
            <w:r>
              <w:rPr>
                <w:rFonts w:ascii="Times New Roman" w:hAnsi="Times New Roman"/>
                <w:b w:val="0"/>
                <w:i w:val="0"/>
                <w:sz w:val="14"/>
              </w:rPr>
              <w:t>G0/0</w:t>
            </w:r>
          </w:p>
        </w:tc>
        <w:tc>
          <w:tcPr>
            <w:tcW w:w="950" w:type="dxa"/>
          </w:tcPr>
          <w:p>
            <w:pPr>
              <w:spacing w:before="20" w:after="20"/>
              <w:jc w:val="center"/>
            </w:pPr>
            <w:r>
              <w:rPr>
                <w:rFonts w:ascii="Times New Roman" w:hAnsi="Times New Roman"/>
                <w:b w:val="0"/>
                <w:i w:val="0"/>
                <w:sz w:val="14"/>
              </w:rPr>
              <w:t>R1-PCB</w:t>
            </w:r>
          </w:p>
        </w:tc>
        <w:tc>
          <w:tcPr>
            <w:tcW w:w="1200" w:type="dxa"/>
          </w:tcPr>
          <w:p>
            <w:pPr>
              <w:spacing w:before="20" w:after="20"/>
              <w:jc w:val="center"/>
            </w:pPr>
            <w:r>
              <w:rPr>
                <w:rFonts w:ascii="Times New Roman" w:hAnsi="Times New Roman"/>
                <w:b w:val="0"/>
                <w:i w:val="0"/>
                <w:sz w:val="14"/>
              </w:rPr>
              <w:t>100 Mbit/s / Full</w:t>
            </w:r>
          </w:p>
        </w:tc>
        <w:tc>
          <w:tcPr>
            <w:tcW w:w="650" w:type="dxa"/>
          </w:tcPr>
          <w:p>
            <w:pPr>
              <w:spacing w:before="20" w:after="20"/>
              <w:jc w:val="center"/>
            </w:pPr>
            <w:r>
              <w:rPr>
                <w:rFonts w:ascii="Times New Roman" w:hAnsi="Times New Roman"/>
                <w:b w:val="0"/>
                <w:i w:val="0"/>
                <w:sz w:val="14"/>
              </w:rPr>
              <w:t>Up / Up</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R1</w:t>
            </w:r>
          </w:p>
        </w:tc>
        <w:tc>
          <w:tcPr>
            <w:tcW w:w="750" w:type="dxa"/>
          </w:tcPr>
          <w:p>
            <w:pPr>
              <w:spacing w:before="20" w:after="20"/>
              <w:jc w:val="center"/>
            </w:pPr>
            <w:r>
              <w:rPr>
                <w:rFonts w:ascii="Times New Roman" w:hAnsi="Times New Roman"/>
                <w:b w:val="0"/>
                <w:i w:val="0"/>
                <w:sz w:val="14"/>
              </w:rPr>
              <w:t>G0/1</w:t>
            </w:r>
          </w:p>
        </w:tc>
        <w:tc>
          <w:tcPr>
            <w:tcW w:w="950" w:type="dxa"/>
          </w:tcPr>
          <w:p>
            <w:pPr>
              <w:spacing w:before="20" w:after="20"/>
              <w:jc w:val="center"/>
            </w:pPr>
            <w:r>
              <w:rPr>
                <w:rFonts w:ascii="Times New Roman" w:hAnsi="Times New Roman"/>
                <w:b w:val="0"/>
                <w:i w:val="0"/>
                <w:sz w:val="14"/>
              </w:rPr>
              <w:t>R1-SW1</w:t>
            </w:r>
          </w:p>
        </w:tc>
        <w:tc>
          <w:tcPr>
            <w:tcW w:w="1200" w:type="dxa"/>
          </w:tcPr>
          <w:p>
            <w:pPr>
              <w:spacing w:before="20" w:after="20"/>
              <w:jc w:val="center"/>
            </w:pPr>
            <w:r>
              <w:rPr>
                <w:rFonts w:ascii="Times New Roman" w:hAnsi="Times New Roman"/>
                <w:b w:val="0"/>
                <w:i w:val="0"/>
                <w:sz w:val="14"/>
              </w:rPr>
              <w:t>1000 Mbit/s / Full</w:t>
            </w:r>
          </w:p>
        </w:tc>
        <w:tc>
          <w:tcPr>
            <w:tcW w:w="650" w:type="dxa"/>
          </w:tcPr>
          <w:p>
            <w:pPr>
              <w:spacing w:before="20" w:after="20"/>
              <w:jc w:val="center"/>
            </w:pPr>
            <w:r>
              <w:rPr>
                <w:rFonts w:ascii="Times New Roman" w:hAnsi="Times New Roman"/>
                <w:b w:val="0"/>
                <w:i w:val="0"/>
                <w:sz w:val="14"/>
              </w:rPr>
              <w:t>Up / Up</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jc w:val="center"/>
        </w:trPr>
        <w:tc>
          <w:tcPr>
            <w:tcW w:w="700" w:type="dxa"/>
          </w:tcPr>
          <w:p>
            <w:pPr>
              <w:spacing w:before="20" w:after="20"/>
              <w:jc w:val="center"/>
            </w:pPr>
            <w:r>
              <w:rPr>
                <w:rFonts w:ascii="Times New Roman" w:hAnsi="Times New Roman"/>
                <w:b w:val="0"/>
                <w:i w:val="0"/>
                <w:sz w:val="14"/>
              </w:rPr>
              <w:t>SW1</w:t>
            </w:r>
          </w:p>
        </w:tc>
        <w:tc>
          <w:tcPr>
            <w:tcW w:w="750" w:type="dxa"/>
          </w:tcPr>
          <w:p>
            <w:pPr>
              <w:spacing w:before="20" w:after="20"/>
              <w:jc w:val="center"/>
            </w:pPr>
            <w:r>
              <w:rPr>
                <w:rFonts w:ascii="Times New Roman" w:hAnsi="Times New Roman"/>
                <w:b w:val="0"/>
                <w:i w:val="0"/>
                <w:sz w:val="14"/>
              </w:rPr>
              <w:t>Fa0/1</w:t>
            </w:r>
          </w:p>
        </w:tc>
        <w:tc>
          <w:tcPr>
            <w:tcW w:w="950" w:type="dxa"/>
          </w:tcPr>
          <w:p>
            <w:pPr>
              <w:spacing w:before="20" w:after="20"/>
              <w:jc w:val="center"/>
            </w:pPr>
            <w:r>
              <w:rPr>
                <w:rFonts w:ascii="Times New Roman" w:hAnsi="Times New Roman"/>
                <w:b w:val="0"/>
                <w:i w:val="0"/>
                <w:sz w:val="14"/>
              </w:rPr>
              <w:t>SW1-PCA</w:t>
            </w:r>
          </w:p>
        </w:tc>
        <w:tc>
          <w:tcPr>
            <w:tcW w:w="1200" w:type="dxa"/>
          </w:tcPr>
          <w:p>
            <w:pPr>
              <w:spacing w:before="20" w:after="20"/>
              <w:jc w:val="center"/>
            </w:pPr>
            <w:r>
              <w:rPr>
                <w:rFonts w:ascii="Times New Roman" w:hAnsi="Times New Roman"/>
                <w:b w:val="0"/>
                <w:i w:val="0"/>
                <w:sz w:val="14"/>
              </w:rPr>
              <w:t>100 Mbit/s / Full</w:t>
            </w:r>
          </w:p>
        </w:tc>
        <w:tc>
          <w:tcPr>
            <w:tcW w:w="650" w:type="dxa"/>
          </w:tcPr>
          <w:p>
            <w:pPr>
              <w:spacing w:before="20" w:after="20"/>
              <w:jc w:val="center"/>
            </w:pPr>
            <w:r>
              <w:rPr>
                <w:rFonts w:ascii="Times New Roman" w:hAnsi="Times New Roman"/>
                <w:b w:val="0"/>
                <w:i w:val="0"/>
                <w:sz w:val="14"/>
              </w:rPr>
              <w:t>Up / Up</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700" w:type="dxa"/>
          </w:tcPr>
          <w:p>
            <w:pPr>
              <w:spacing w:before="20" w:after="20"/>
              <w:jc w:val="center"/>
            </w:pPr>
            <w:r>
              <w:rPr>
                <w:rFonts w:ascii="Times New Roman" w:hAnsi="Times New Roman"/>
                <w:b w:val="0"/>
                <w:i w:val="0"/>
                <w:sz w:val="14"/>
              </w:rPr>
              <w:t>SW1</w:t>
            </w:r>
          </w:p>
        </w:tc>
        <w:tc>
          <w:tcPr>
            <w:tcW w:w="750" w:type="dxa"/>
          </w:tcPr>
          <w:p>
            <w:pPr>
              <w:spacing w:before="20" w:after="20"/>
              <w:jc w:val="center"/>
            </w:pPr>
            <w:r>
              <w:rPr>
                <w:rFonts w:ascii="Times New Roman" w:hAnsi="Times New Roman"/>
                <w:b w:val="0"/>
                <w:i w:val="0"/>
                <w:sz w:val="14"/>
              </w:rPr>
              <w:t>G0/1</w:t>
            </w:r>
          </w:p>
        </w:tc>
        <w:tc>
          <w:tcPr>
            <w:tcW w:w="950" w:type="dxa"/>
          </w:tcPr>
          <w:p>
            <w:pPr>
              <w:spacing w:before="20" w:after="20"/>
              <w:jc w:val="center"/>
            </w:pPr>
            <w:r>
              <w:rPr>
                <w:rFonts w:ascii="Times New Roman" w:hAnsi="Times New Roman"/>
                <w:b w:val="0"/>
                <w:i w:val="0"/>
                <w:sz w:val="14"/>
              </w:rPr>
              <w:t>R1-PCB (Uplink)</w:t>
            </w:r>
          </w:p>
        </w:tc>
        <w:tc>
          <w:tcPr>
            <w:tcW w:w="1200" w:type="dxa"/>
          </w:tcPr>
          <w:p>
            <w:pPr>
              <w:spacing w:before="20" w:after="20"/>
              <w:jc w:val="center"/>
            </w:pPr>
            <w:r>
              <w:rPr>
                <w:rFonts w:ascii="Times New Roman" w:hAnsi="Times New Roman"/>
                <w:b w:val="0"/>
                <w:i w:val="0"/>
                <w:sz w:val="14"/>
              </w:rPr>
              <w:t>1000 Mbit/s / Full</w:t>
            </w:r>
          </w:p>
        </w:tc>
        <w:tc>
          <w:tcPr>
            <w:tcW w:w="650" w:type="dxa"/>
          </w:tcPr>
          <w:p>
            <w:pPr>
              <w:spacing w:before="20" w:after="20"/>
              <w:jc w:val="center"/>
            </w:pPr>
            <w:r>
              <w:rPr>
                <w:rFonts w:ascii="Times New Roman" w:hAnsi="Times New Roman"/>
                <w:b w:val="0"/>
                <w:i w:val="0"/>
                <w:sz w:val="14"/>
              </w:rPr>
              <w:t>Up / Up</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jc w:val="center"/>
        </w:trPr>
        <w:tc>
          <w:tcPr>
            <w:tcW w:w="700" w:type="dxa"/>
          </w:tcPr>
          <w:p>
            <w:pPr>
              <w:spacing w:before="20" w:after="20"/>
              <w:jc w:val="center"/>
            </w:pPr>
            <w:r>
              <w:rPr>
                <w:rFonts w:ascii="Times New Roman" w:hAnsi="Times New Roman"/>
                <w:b w:val="0"/>
                <w:i w:val="0"/>
                <w:sz w:val="14"/>
              </w:rPr>
              <w:t>SW1</w:t>
            </w:r>
          </w:p>
        </w:tc>
        <w:tc>
          <w:tcPr>
            <w:tcW w:w="750" w:type="dxa"/>
          </w:tcPr>
          <w:p>
            <w:pPr>
              <w:spacing w:before="20" w:after="20"/>
              <w:jc w:val="center"/>
            </w:pPr>
            <w:r>
              <w:rPr>
                <w:rFonts w:ascii="Times New Roman" w:hAnsi="Times New Roman"/>
                <w:b w:val="0"/>
                <w:i w:val="0"/>
                <w:sz w:val="14"/>
              </w:rPr>
              <w:t>G0/0</w:t>
            </w:r>
          </w:p>
        </w:tc>
        <w:tc>
          <w:tcPr>
            <w:tcW w:w="950" w:type="dxa"/>
          </w:tcPr>
          <w:p>
            <w:pPr>
              <w:spacing w:before="20" w:after="20"/>
              <w:jc w:val="center"/>
            </w:pPr>
            <w:r>
              <w:rPr>
                <w:rFonts w:ascii="Times New Roman" w:hAnsi="Times New Roman"/>
                <w:b w:val="0"/>
                <w:i w:val="0"/>
                <w:sz w:val="14"/>
              </w:rPr>
              <w:t>R1-PCB</w:t>
            </w:r>
          </w:p>
        </w:tc>
        <w:tc>
          <w:tcPr>
            <w:tcW w:w="1200" w:type="dxa"/>
          </w:tcPr>
          <w:p>
            <w:pPr>
              <w:spacing w:before="20" w:after="20"/>
              <w:jc w:val="center"/>
            </w:pPr>
            <w:r>
              <w:rPr>
                <w:rFonts w:ascii="Times New Roman" w:hAnsi="Times New Roman"/>
                <w:b w:val="0"/>
                <w:i w:val="0"/>
                <w:sz w:val="14"/>
              </w:rPr>
              <w:t>100 Mbit/s / Full</w:t>
            </w:r>
          </w:p>
        </w:tc>
        <w:tc>
          <w:tcPr>
            <w:tcW w:w="650" w:type="dxa"/>
          </w:tcPr>
          <w:p>
            <w:pPr>
              <w:spacing w:before="20" w:after="20"/>
              <w:jc w:val="center"/>
            </w:pPr>
            <w:r>
              <w:rPr>
                <w:rFonts w:ascii="Times New Roman" w:hAnsi="Times New Roman"/>
                <w:b w:val="0"/>
                <w:i w:val="0"/>
                <w:sz w:val="14"/>
              </w:rPr>
              <w:t>Up / Up</w:t>
            </w:r>
          </w:p>
        </w:tc>
      </w:tr>
    </w:tbl>
    <w:p>
      <w:pPr>
        <w:pStyle w:val="3"/>
        <w:spacing w:before="120" w:after="40"/>
        <w:jc w:val="left"/>
      </w:pPr>
      <w:r>
        <w:rPr>
          <w:rFonts w:ascii="Times New Roman" w:hAnsi="Times New Roman"/>
          <w:b/>
          <w:i/>
          <w:sz w:val="20"/>
        </w:rPr>
        <w:t>E. Configuración e inspección de los clientes Windows</w:t>
      </w:r>
    </w:p>
    <w:p>
      <w:pPr>
        <w:pStyle w:val="48"/>
        <w:spacing w:after="60" w:line="240" w:lineRule="auto"/>
        <w:jc w:val="both"/>
      </w:pPr>
      <w:r>
        <w:rPr>
          <w:rFonts w:ascii="Times New Roman" w:hAnsi="Times New Roman"/>
          <w:b w:val="0"/>
          <w:i w:val="0"/>
          <w:sz w:val="20"/>
        </w:rPr>
        <w:t>La Figura 5 reúne el collage de las propiedades manuales de TCP/IPv6 configuradas en las estaciones cliente. En la Foto 1 se evidencia la asignación de PC-B en la subred acad:2 (dirección 2001:db8:acad:2::2, longitud de prefijo 64 y puerta fe80::1). En la Foto 2 se constata la configuración de PC-A en la subred acad:1 (dirección 2001:db8:acad:1::2, longitud de prefijo 64 y puerta fe80::1).</w:t>
      </w:r>
    </w:p>
    <w:p>
      <w:pPr>
        <w:spacing w:before="80" w:after="20"/>
        <w:jc w:val="center"/>
      </w:pPr>
      <w:r>
        <w:drawing>
          <wp:inline distT="0" distB="0" distL="114300" distR="114300">
            <wp:extent cx="2651760" cy="1988185"/>
            <wp:effectExtent l="0" t="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651760" cy="1988265"/>
                    </a:xfrm>
                    <a:prstGeom prst="rect">
                      <a:avLst/>
                    </a:prstGeom>
                  </pic:spPr>
                </pic:pic>
              </a:graphicData>
            </a:graphic>
          </wp:inline>
        </w:drawing>
      </w:r>
    </w:p>
    <w:p>
      <w:pPr>
        <w:spacing w:before="20" w:after="120"/>
        <w:jc w:val="both"/>
      </w:pPr>
      <w:r>
        <w:rPr>
          <w:rFonts w:ascii="Times New Roman" w:hAnsi="Times New Roman"/>
          <w:b w:val="0"/>
          <w:i w:val="0"/>
          <w:sz w:val="16"/>
        </w:rPr>
        <w:t>Figura 5. Collage de configuración manual de TCP/IPv6 en los anfitriones de laboratorio: Foto 1 para PC-B (segmento 2001:db8:acad:2::2/64 con puerta fe80::1) y Foto 2 para PC-A (segmento 2001:db8:acad:1::2/64 con puerta fe80::1).</w:t>
      </w:r>
    </w:p>
    <w:p>
      <w:pPr>
        <w:pStyle w:val="48"/>
        <w:spacing w:after="60" w:line="240" w:lineRule="auto"/>
        <w:jc w:val="both"/>
      </w:pPr>
      <w:r>
        <w:rPr>
          <w:rFonts w:ascii="Times New Roman" w:hAnsi="Times New Roman"/>
          <w:b w:val="0"/>
          <w:i w:val="0"/>
          <w:sz w:val="20"/>
        </w:rPr>
        <w:t>La ejecución de ipconfig /all en PC-A (nombre de host DESKTOP-9LS1U2D, Figura 6) revela los siguientes parámetros:</w:t>
      </w:r>
    </w:p>
    <w:p>
      <w:pPr>
        <w:pStyle w:val="48"/>
        <w:spacing w:after="60" w:line="240" w:lineRule="auto"/>
        <w:jc w:val="both"/>
      </w:pPr>
      <w:r>
        <w:rPr>
          <w:rFonts w:ascii="Times New Roman" w:hAnsi="Times New Roman"/>
          <w:b w:val="0"/>
          <w:i w:val="0"/>
          <w:sz w:val="20"/>
        </w:rPr>
        <w:t>• Adaptador: Intel(R) Ethernet Connection (17) I219-LM, MAC 64-4E-D7-6F-FD-07.</w:t>
      </w:r>
    </w:p>
    <w:p>
      <w:pPr>
        <w:pStyle w:val="48"/>
        <w:spacing w:after="60" w:line="240" w:lineRule="auto"/>
        <w:jc w:val="both"/>
      </w:pPr>
      <w:r>
        <w:rPr>
          <w:rFonts w:ascii="Times New Roman" w:hAnsi="Times New Roman"/>
          <w:b w:val="0"/>
          <w:i w:val="0"/>
          <w:sz w:val="20"/>
        </w:rPr>
        <w:t>• Dirección IPv6 estática: 2001:db8:acad:1::2 (Preferido).</w:t>
      </w:r>
    </w:p>
    <w:p>
      <w:pPr>
        <w:pStyle w:val="48"/>
        <w:spacing w:after="60" w:line="240" w:lineRule="auto"/>
        <w:jc w:val="both"/>
      </w:pPr>
      <w:r>
        <w:rPr>
          <w:rFonts w:ascii="Times New Roman" w:hAnsi="Times New Roman"/>
          <w:b w:val="0"/>
          <w:i w:val="0"/>
          <w:sz w:val="20"/>
        </w:rPr>
        <w:t>• Direcciones IPv6 SLAAC: 2001:db8:acad:1:652c:ccf8:b78:c4ef y temporal 2001:db8:acad:1:ec6d:ec6b:3f55:7487 (generadas automáticamente a partir de los anuncios RA emitidos por R1).</w:t>
      </w:r>
    </w:p>
    <w:p>
      <w:pPr>
        <w:pStyle w:val="48"/>
        <w:spacing w:after="60" w:line="240" w:lineRule="auto"/>
        <w:jc w:val="both"/>
      </w:pPr>
      <w:r>
        <w:rPr>
          <w:rFonts w:ascii="Times New Roman" w:hAnsi="Times New Roman"/>
          <w:b w:val="0"/>
          <w:i w:val="0"/>
          <w:sz w:val="20"/>
        </w:rPr>
        <w:t>• Vínculo dirección IPv6 local: fe80::d11d:3824:cd29:2dff%12 (identificador de interfaz LLA).</w:t>
      </w:r>
    </w:p>
    <w:p>
      <w:pPr>
        <w:pStyle w:val="48"/>
        <w:spacing w:after="60" w:line="240" w:lineRule="auto"/>
        <w:jc w:val="both"/>
      </w:pPr>
      <w:r>
        <w:rPr>
          <w:rFonts w:ascii="Times New Roman" w:hAnsi="Times New Roman"/>
          <w:b w:val="0"/>
          <w:i w:val="0"/>
          <w:sz w:val="20"/>
        </w:rPr>
        <w:t>• Puerta de enlace predeterminada: fe80::1%12 (apuntando a la interfaz G0/1 de R1).</w:t>
      </w:r>
    </w:p>
    <w:p>
      <w:pPr>
        <w:spacing w:before="80" w:after="20"/>
        <w:jc w:val="center"/>
      </w:pPr>
      <w:r>
        <w:drawing>
          <wp:inline distT="0" distB="0" distL="114300" distR="114300">
            <wp:extent cx="2651760" cy="1988820"/>
            <wp:effectExtent l="0" t="0" r="1524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651760" cy="1988820"/>
                    </a:xfrm>
                    <a:prstGeom prst="rect">
                      <a:avLst/>
                    </a:prstGeom>
                  </pic:spPr>
                </pic:pic>
              </a:graphicData>
            </a:graphic>
          </wp:inline>
        </w:drawing>
      </w:r>
    </w:p>
    <w:p>
      <w:pPr>
        <w:spacing w:before="20" w:after="120"/>
        <w:jc w:val="both"/>
      </w:pPr>
      <w:r>
        <w:rPr>
          <w:rFonts w:ascii="Times New Roman" w:hAnsi="Times New Roman"/>
          <w:b w:val="0"/>
          <w:i w:val="0"/>
          <w:sz w:val="16"/>
        </w:rPr>
        <w:t>Figura 6. Configuración IP de Windows mediante ipconfig /all en el anfitrión PC-A (DESKTOP-9LS1U2D): dirección estática 2001:db8:acad:1::2, direcciones SLAAC, LLA local y puerta fe80::1%12.</w:t>
      </w:r>
    </w:p>
    <w:p>
      <w:pPr>
        <w:pStyle w:val="48"/>
        <w:spacing w:after="60" w:line="240" w:lineRule="auto"/>
        <w:jc w:val="both"/>
      </w:pPr>
      <w:r>
        <w:rPr>
          <w:rFonts w:ascii="Times New Roman" w:hAnsi="Times New Roman"/>
          <w:b w:val="0"/>
          <w:i w:val="0"/>
          <w:sz w:val="20"/>
        </w:rPr>
        <w:t>Por su parte, el comando ipconfig /all en PC-B (nombre de host DESKTOP-13FASQR, Figura 7) expuso los valores análogos para su segmento:</w:t>
      </w:r>
    </w:p>
    <w:p>
      <w:pPr>
        <w:pStyle w:val="48"/>
        <w:spacing w:after="60" w:line="240" w:lineRule="auto"/>
        <w:jc w:val="both"/>
      </w:pPr>
      <w:r>
        <w:rPr>
          <w:rFonts w:ascii="Times New Roman" w:hAnsi="Times New Roman"/>
          <w:b w:val="0"/>
          <w:i w:val="0"/>
          <w:sz w:val="20"/>
        </w:rPr>
        <w:t>• Adaptador: Intel(R) Ethernet Connection (17) I219-LM, MAC 64-4E-D7-70-00-C6.</w:t>
      </w:r>
    </w:p>
    <w:p>
      <w:pPr>
        <w:pStyle w:val="48"/>
        <w:spacing w:after="60" w:line="240" w:lineRule="auto"/>
        <w:jc w:val="both"/>
      </w:pPr>
      <w:r>
        <w:rPr>
          <w:rFonts w:ascii="Times New Roman" w:hAnsi="Times New Roman"/>
          <w:b w:val="0"/>
          <w:i w:val="0"/>
          <w:sz w:val="20"/>
        </w:rPr>
        <w:t>• Dirección IPv6 estática: 2001:db8:acad:2::2 (Preferido).</w:t>
      </w:r>
    </w:p>
    <w:p>
      <w:pPr>
        <w:pStyle w:val="48"/>
        <w:spacing w:after="60" w:line="240" w:lineRule="auto"/>
        <w:jc w:val="both"/>
      </w:pPr>
      <w:r>
        <w:rPr>
          <w:rFonts w:ascii="Times New Roman" w:hAnsi="Times New Roman"/>
          <w:b w:val="0"/>
          <w:i w:val="0"/>
          <w:sz w:val="20"/>
        </w:rPr>
        <w:t>• Direcciones IPv6 SLAAC: 2001:db8:acad:2:ec24:1a06:4b4a:970 y temporal 2001:db8:acad:2:es3:4776:d519:98c4.</w:t>
      </w:r>
    </w:p>
    <w:p>
      <w:pPr>
        <w:pStyle w:val="48"/>
        <w:spacing w:after="60" w:line="240" w:lineRule="auto"/>
        <w:jc w:val="both"/>
      </w:pPr>
      <w:r>
        <w:rPr>
          <w:rFonts w:ascii="Times New Roman" w:hAnsi="Times New Roman"/>
          <w:b w:val="0"/>
          <w:i w:val="0"/>
          <w:sz w:val="20"/>
        </w:rPr>
        <w:t>• Vínculo dirección IPv6 local: fe80::bf8a:584b:177a:9123%8.</w:t>
      </w:r>
    </w:p>
    <w:p>
      <w:pPr>
        <w:pStyle w:val="48"/>
        <w:spacing w:after="60" w:line="240" w:lineRule="auto"/>
        <w:jc w:val="both"/>
      </w:pPr>
      <w:r>
        <w:rPr>
          <w:rFonts w:ascii="Times New Roman" w:hAnsi="Times New Roman"/>
          <w:b w:val="0"/>
          <w:i w:val="0"/>
          <w:sz w:val="20"/>
        </w:rPr>
        <w:t>• Puerta de enlace predeterminada: fe80::1%8 (apuntando a la interfaz G0/0 de R1).</w:t>
      </w:r>
    </w:p>
    <w:p>
      <w:pPr>
        <w:spacing w:before="80" w:after="20"/>
        <w:jc w:val="center"/>
      </w:pPr>
      <w:r>
        <w:drawing>
          <wp:inline distT="0" distB="0" distL="114300" distR="114300">
            <wp:extent cx="2651760" cy="1988820"/>
            <wp:effectExtent l="0" t="0" r="1524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651760" cy="1988820"/>
                    </a:xfrm>
                    <a:prstGeom prst="rect">
                      <a:avLst/>
                    </a:prstGeom>
                  </pic:spPr>
                </pic:pic>
              </a:graphicData>
            </a:graphic>
          </wp:inline>
        </w:drawing>
      </w:r>
    </w:p>
    <w:p>
      <w:pPr>
        <w:spacing w:before="20" w:after="120"/>
        <w:jc w:val="both"/>
      </w:pPr>
      <w:r>
        <w:rPr>
          <w:rFonts w:ascii="Times New Roman" w:hAnsi="Times New Roman"/>
          <w:b w:val="0"/>
          <w:i w:val="0"/>
          <w:sz w:val="16"/>
        </w:rPr>
        <w:t>Figura 7. Configuración IP de Windows mediante ipconfig /all en el anfitrión PC-B (DESKTOP-13FASQR): dirección estática 2001:db8:acad:2::2, autoconfiguración SLAAC, LLA y puerta fe80::1%8.</w:t>
      </w:r>
    </w:p>
    <w:p>
      <w:pPr>
        <w:pStyle w:val="3"/>
        <w:spacing w:before="120" w:after="40"/>
        <w:jc w:val="left"/>
      </w:pPr>
      <w:r>
        <w:rPr>
          <w:rFonts w:ascii="Times New Roman" w:hAnsi="Times New Roman"/>
          <w:b/>
          <w:i/>
          <w:sz w:val="20"/>
        </w:rPr>
        <w:t>F. Pruebas de conectividad extremo a extremo (ICMPv6)</w:t>
      </w:r>
    </w:p>
    <w:p>
      <w:pPr>
        <w:pStyle w:val="48"/>
        <w:spacing w:after="60" w:line="240" w:lineRule="auto"/>
        <w:jc w:val="both"/>
      </w:pPr>
      <w:r>
        <w:rPr>
          <w:rFonts w:ascii="Times New Roman" w:hAnsi="Times New Roman"/>
          <w:b w:val="0"/>
          <w:i w:val="0"/>
          <w:sz w:val="20"/>
        </w:rPr>
        <w:t>La prueba crucial de conectividad entre extremos de la red se ejecutó desde el símbolo del sistema de PC-A hacia la dirección de PC-B (2001:db8:acad:2::2), tal como se evidencia en la Figura 8:</w:t>
      </w:r>
    </w:p>
    <w:p>
      <w:pPr>
        <w:pStyle w:val="48"/>
        <w:spacing w:after="60" w:line="240" w:lineRule="auto"/>
        <w:jc w:val="both"/>
      </w:pPr>
      <w:r>
        <w:rPr>
          <w:rFonts w:ascii="Times New Roman" w:hAnsi="Times New Roman"/>
          <w:b w:val="0"/>
          <w:i w:val="0"/>
          <w:sz w:val="20"/>
        </w:rPr>
        <w:t>1) Primer intento: Los paquetes iniciales sufrieron tiempo de espera agotado ('Host de destino inaccesible / Tiempo de espera agotado para esta solicitud'), arrojando 4 paquetes enviados, 0 recibidos y 100 % de pérdida. Este comportamiento es esperado en IPv6 durante el primer contacto, ya que el sistema operativo y el enrutador deben resolver las direcciones de capa de enlace mediante Neighbor Discovery Protocol (NDP), intercambiando mensajes Neighbor Solicitation (NS) y Neighbor Advertisement (NA) entre PC-A, SW1, R1 y PC-B [5].</w:t>
      </w:r>
    </w:p>
    <w:p>
      <w:pPr>
        <w:pStyle w:val="48"/>
        <w:spacing w:after="60" w:line="240" w:lineRule="auto"/>
        <w:jc w:val="both"/>
      </w:pPr>
      <w:r>
        <w:rPr>
          <w:rFonts w:ascii="Times New Roman" w:hAnsi="Times New Roman"/>
          <w:b w:val="0"/>
          <w:i w:val="0"/>
          <w:sz w:val="20"/>
        </w:rPr>
        <w:t>2) Segundo intento: Una vez pobladas las tablas de vecinos (Neighbor Cache) en todos los nodos, la repetición del comando ping 2001:db8:acad:2::2 resultó en un éxito absoluto del 100 %: 4 paquetes enviados, 4 recibidos y 0 % de pérdida, registrando tiempos de ida y vuelta excelentes (mínimo = 1 ms, máximo = 6 ms, media = 2 ms).</w:t>
      </w:r>
    </w:p>
    <w:p>
      <w:pPr>
        <w:spacing w:before="80" w:after="20"/>
        <w:jc w:val="center"/>
      </w:pPr>
      <w:r>
        <w:drawing>
          <wp:inline distT="0" distB="0" distL="114300" distR="114300">
            <wp:extent cx="2651760" cy="1988820"/>
            <wp:effectExtent l="0" t="0" r="1524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651760" cy="1988820"/>
                    </a:xfrm>
                    <a:prstGeom prst="rect">
                      <a:avLst/>
                    </a:prstGeom>
                  </pic:spPr>
                </pic:pic>
              </a:graphicData>
            </a:graphic>
          </wp:inline>
        </w:drawing>
      </w:r>
    </w:p>
    <w:p>
      <w:pPr>
        <w:spacing w:before="20" w:after="120"/>
        <w:jc w:val="both"/>
      </w:pPr>
      <w:r>
        <w:rPr>
          <w:rFonts w:ascii="Times New Roman" w:hAnsi="Times New Roman"/>
          <w:b w:val="0"/>
          <w:i w:val="0"/>
          <w:sz w:val="16"/>
        </w:rPr>
        <w:t>Figura 8. Pruebas de ping ICMPv6 desde PC-A hacia PC-B (2001:db8:acad:2::2): el primer comando experimenta tiempo de espera por resolución de vecinos NDP, mientras que el segundo comando logra 100 % de éxito con latencia media de 2 ms.</w:t>
      </w:r>
    </w:p>
    <w:p>
      <w:pPr>
        <w:spacing w:before="120" w:after="40"/>
        <w:jc w:val="center"/>
      </w:pPr>
      <w:r>
        <w:rPr>
          <w:rFonts w:ascii="Times New Roman" w:hAnsi="Times New Roman"/>
          <w:b/>
          <w:i w:val="0"/>
          <w:sz w:val="16"/>
        </w:rPr>
        <w:t>TABLA III. PRUEBAS DE CONECTIVIDAD ICMPv6 (PING)</w:t>
      </w:r>
    </w:p>
    <w:tbl>
      <w:tblPr>
        <w:tblStyle w:val="12"/>
        <w:tblW w:w="420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30" w:type="dxa"/>
          <w:left w:w="50" w:type="dxa"/>
          <w:bottom w:w="30" w:type="dxa"/>
          <w:right w:w="50" w:type="dxa"/>
        </w:tblCellMar>
      </w:tblPr>
      <w:tblGrid>
        <w:gridCol w:w="1100"/>
        <w:gridCol w:w="850"/>
        <w:gridCol w:w="600"/>
        <w:gridCol w:w="1650"/>
      </w:tblGrid>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1100" w:type="dxa"/>
            <w:tcBorders>
              <w:bottom w:val="single" w:color="auto" w:sz="6" w:space="0"/>
            </w:tcBorders>
          </w:tcPr>
          <w:p>
            <w:pPr>
              <w:spacing w:before="20" w:after="20"/>
              <w:jc w:val="center"/>
            </w:pPr>
            <w:r>
              <w:rPr>
                <w:rFonts w:ascii="Times New Roman" w:hAnsi="Times New Roman"/>
                <w:b/>
                <w:i w:val="0"/>
                <w:sz w:val="15"/>
              </w:rPr>
              <w:t>Flujo de Red</w:t>
            </w:r>
          </w:p>
        </w:tc>
        <w:tc>
          <w:tcPr>
            <w:tcW w:w="850" w:type="dxa"/>
            <w:tcBorders>
              <w:bottom w:val="single" w:color="auto" w:sz="6" w:space="0"/>
            </w:tcBorders>
          </w:tcPr>
          <w:p>
            <w:pPr>
              <w:spacing w:before="20" w:after="20"/>
              <w:jc w:val="center"/>
            </w:pPr>
            <w:r>
              <w:rPr>
                <w:rFonts w:ascii="Times New Roman" w:hAnsi="Times New Roman"/>
                <w:b/>
                <w:i w:val="0"/>
                <w:sz w:val="15"/>
              </w:rPr>
              <w:t>Resultado</w:t>
            </w:r>
          </w:p>
        </w:tc>
        <w:tc>
          <w:tcPr>
            <w:tcW w:w="600" w:type="dxa"/>
            <w:tcBorders>
              <w:bottom w:val="single" w:color="auto" w:sz="6" w:space="0"/>
            </w:tcBorders>
          </w:tcPr>
          <w:p>
            <w:pPr>
              <w:spacing w:before="20" w:after="20"/>
              <w:jc w:val="center"/>
            </w:pPr>
            <w:r>
              <w:rPr>
                <w:rFonts w:ascii="Times New Roman" w:hAnsi="Times New Roman"/>
                <w:b/>
                <w:i w:val="0"/>
                <w:sz w:val="15"/>
              </w:rPr>
              <w:t>RTT</w:t>
            </w:r>
          </w:p>
        </w:tc>
        <w:tc>
          <w:tcPr>
            <w:tcW w:w="1650" w:type="dxa"/>
            <w:tcBorders>
              <w:bottom w:val="single" w:color="auto" w:sz="6" w:space="0"/>
            </w:tcBorders>
          </w:tcPr>
          <w:p>
            <w:pPr>
              <w:spacing w:before="20" w:after="20"/>
              <w:jc w:val="center"/>
            </w:pPr>
            <w:r>
              <w:rPr>
                <w:rFonts w:ascii="Times New Roman" w:hAnsi="Times New Roman"/>
                <w:b/>
                <w:i w:val="0"/>
                <w:sz w:val="15"/>
              </w:rPr>
              <w:t>Observación Operativa</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1100" w:type="dxa"/>
          </w:tcPr>
          <w:p>
            <w:pPr>
              <w:spacing w:before="20" w:after="20"/>
              <w:jc w:val="center"/>
            </w:pPr>
            <w:r>
              <w:rPr>
                <w:rFonts w:ascii="Times New Roman" w:hAnsi="Times New Roman"/>
                <w:b w:val="0"/>
                <w:i w:val="0"/>
                <w:sz w:val="14"/>
              </w:rPr>
              <w:t>R1 → PC-B</w:t>
            </w:r>
          </w:p>
        </w:tc>
        <w:tc>
          <w:tcPr>
            <w:tcW w:w="850" w:type="dxa"/>
          </w:tcPr>
          <w:p>
            <w:pPr>
              <w:spacing w:before="20" w:after="20"/>
              <w:jc w:val="center"/>
            </w:pPr>
            <w:r>
              <w:rPr>
                <w:rFonts w:ascii="Times New Roman" w:hAnsi="Times New Roman"/>
                <w:b w:val="0"/>
                <w:i w:val="0"/>
                <w:sz w:val="14"/>
              </w:rPr>
              <w:t>Éxito (5/5)</w:t>
            </w:r>
          </w:p>
        </w:tc>
        <w:tc>
          <w:tcPr>
            <w:tcW w:w="600" w:type="dxa"/>
          </w:tcPr>
          <w:p>
            <w:pPr>
              <w:spacing w:before="20" w:after="20"/>
              <w:jc w:val="center"/>
            </w:pPr>
            <w:r>
              <w:rPr>
                <w:rFonts w:ascii="Times New Roman" w:hAnsi="Times New Roman"/>
                <w:b w:val="0"/>
                <w:i w:val="0"/>
                <w:sz w:val="14"/>
              </w:rPr>
              <w:t>3 ms</w:t>
            </w:r>
          </w:p>
        </w:tc>
        <w:tc>
          <w:tcPr>
            <w:tcW w:w="1650" w:type="dxa"/>
          </w:tcPr>
          <w:p>
            <w:pPr>
              <w:spacing w:before="20" w:after="20"/>
              <w:jc w:val="center"/>
            </w:pPr>
            <w:r>
              <w:rPr>
                <w:rFonts w:ascii="Times New Roman" w:hAnsi="Times New Roman"/>
                <w:b w:val="0"/>
                <w:i w:val="0"/>
                <w:sz w:val="14"/>
              </w:rPr>
              <w:t>Ping directo punto a punto</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1100" w:type="dxa"/>
          </w:tcPr>
          <w:p>
            <w:pPr>
              <w:spacing w:before="20" w:after="20"/>
              <w:jc w:val="center"/>
            </w:pPr>
            <w:r>
              <w:rPr>
                <w:rFonts w:ascii="Times New Roman" w:hAnsi="Times New Roman"/>
                <w:b w:val="0"/>
                <w:i w:val="0"/>
                <w:sz w:val="14"/>
              </w:rPr>
              <w:t>PC-A → PC-B (1)</w:t>
            </w:r>
          </w:p>
        </w:tc>
        <w:tc>
          <w:tcPr>
            <w:tcW w:w="850" w:type="dxa"/>
          </w:tcPr>
          <w:p>
            <w:pPr>
              <w:spacing w:before="20" w:after="20"/>
              <w:jc w:val="center"/>
            </w:pPr>
            <w:r>
              <w:rPr>
                <w:rFonts w:ascii="Times New Roman" w:hAnsi="Times New Roman"/>
                <w:b w:val="0"/>
                <w:i w:val="0"/>
                <w:sz w:val="14"/>
              </w:rPr>
              <w:t>Falla (0/4)</w:t>
            </w:r>
          </w:p>
        </w:tc>
        <w:tc>
          <w:tcPr>
            <w:tcW w:w="600" w:type="dxa"/>
          </w:tcPr>
          <w:p>
            <w:pPr>
              <w:spacing w:before="20" w:after="20"/>
              <w:jc w:val="center"/>
            </w:pPr>
            <w:r>
              <w:rPr>
                <w:rFonts w:ascii="Times New Roman" w:hAnsi="Times New Roman"/>
                <w:b w:val="0"/>
                <w:i w:val="0"/>
                <w:sz w:val="14"/>
              </w:rPr>
              <w:t>—</w:t>
            </w:r>
          </w:p>
        </w:tc>
        <w:tc>
          <w:tcPr>
            <w:tcW w:w="1650" w:type="dxa"/>
          </w:tcPr>
          <w:p>
            <w:pPr>
              <w:spacing w:before="20" w:after="20"/>
              <w:jc w:val="center"/>
            </w:pPr>
            <w:r>
              <w:rPr>
                <w:rFonts w:ascii="Times New Roman" w:hAnsi="Times New Roman"/>
                <w:b w:val="0"/>
                <w:i w:val="0"/>
                <w:sz w:val="14"/>
              </w:rPr>
              <w:t>Tiempo agotado resolución NDP inicial</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jc w:val="center"/>
        </w:trPr>
        <w:tc>
          <w:tcPr>
            <w:tcW w:w="1100" w:type="dxa"/>
          </w:tcPr>
          <w:p>
            <w:pPr>
              <w:spacing w:before="20" w:after="20"/>
              <w:jc w:val="center"/>
            </w:pPr>
            <w:r>
              <w:rPr>
                <w:rFonts w:ascii="Times New Roman" w:hAnsi="Times New Roman"/>
                <w:b w:val="0"/>
                <w:i w:val="0"/>
                <w:sz w:val="14"/>
              </w:rPr>
              <w:t>PC-A → PC-B (2)</w:t>
            </w:r>
          </w:p>
        </w:tc>
        <w:tc>
          <w:tcPr>
            <w:tcW w:w="850" w:type="dxa"/>
          </w:tcPr>
          <w:p>
            <w:pPr>
              <w:spacing w:before="20" w:after="20"/>
              <w:jc w:val="center"/>
            </w:pPr>
            <w:r>
              <w:rPr>
                <w:rFonts w:ascii="Times New Roman" w:hAnsi="Times New Roman"/>
                <w:b w:val="0"/>
                <w:i w:val="0"/>
                <w:sz w:val="14"/>
              </w:rPr>
              <w:t>Éxito (4/4)</w:t>
            </w:r>
          </w:p>
        </w:tc>
        <w:tc>
          <w:tcPr>
            <w:tcW w:w="600" w:type="dxa"/>
          </w:tcPr>
          <w:p>
            <w:pPr>
              <w:spacing w:before="20" w:after="20"/>
              <w:jc w:val="center"/>
            </w:pPr>
            <w:r>
              <w:rPr>
                <w:rFonts w:ascii="Times New Roman" w:hAnsi="Times New Roman"/>
                <w:b w:val="0"/>
                <w:i w:val="0"/>
                <w:sz w:val="14"/>
              </w:rPr>
              <w:t>2 ms</w:t>
            </w:r>
          </w:p>
        </w:tc>
        <w:tc>
          <w:tcPr>
            <w:tcW w:w="1650" w:type="dxa"/>
          </w:tcPr>
          <w:p>
            <w:pPr>
              <w:spacing w:before="20" w:after="20"/>
              <w:jc w:val="center"/>
            </w:pPr>
            <w:r>
              <w:rPr>
                <w:rFonts w:ascii="Times New Roman" w:hAnsi="Times New Roman"/>
                <w:b w:val="0"/>
                <w:i w:val="0"/>
                <w:sz w:val="14"/>
              </w:rPr>
              <w:t>Conmutado SW1 / Enrutado R1 (0% pérdida)</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30" w:type="dxa"/>
            <w:left w:w="50" w:type="dxa"/>
            <w:bottom w:w="30" w:type="dxa"/>
            <w:right w:w="50" w:type="dxa"/>
          </w:tblCellMar>
        </w:tblPrEx>
        <w:trPr>
          <w:cantSplit/>
          <w:jc w:val="center"/>
        </w:trPr>
        <w:tc>
          <w:tcPr>
            <w:tcW w:w="1100" w:type="dxa"/>
          </w:tcPr>
          <w:p>
            <w:pPr>
              <w:spacing w:before="20" w:after="20"/>
              <w:jc w:val="center"/>
            </w:pPr>
            <w:r>
              <w:rPr>
                <w:rFonts w:ascii="Times New Roman" w:hAnsi="Times New Roman"/>
                <w:b w:val="0"/>
                <w:i w:val="0"/>
                <w:sz w:val="14"/>
              </w:rPr>
              <w:t>PC-A → R1 (G0/1)</w:t>
            </w:r>
          </w:p>
        </w:tc>
        <w:tc>
          <w:tcPr>
            <w:tcW w:w="850" w:type="dxa"/>
          </w:tcPr>
          <w:p>
            <w:pPr>
              <w:spacing w:before="20" w:after="20"/>
              <w:jc w:val="center"/>
            </w:pPr>
            <w:r>
              <w:rPr>
                <w:rFonts w:ascii="Times New Roman" w:hAnsi="Times New Roman"/>
                <w:b w:val="0"/>
                <w:i w:val="0"/>
                <w:sz w:val="14"/>
              </w:rPr>
              <w:t>Éxito (4/4)</w:t>
            </w:r>
          </w:p>
        </w:tc>
        <w:tc>
          <w:tcPr>
            <w:tcW w:w="600" w:type="dxa"/>
          </w:tcPr>
          <w:p>
            <w:pPr>
              <w:spacing w:before="20" w:after="20"/>
              <w:jc w:val="center"/>
            </w:pPr>
            <w:r>
              <w:rPr>
                <w:rFonts w:ascii="Times New Roman" w:hAnsi="Times New Roman"/>
                <w:b w:val="0"/>
                <w:i w:val="0"/>
                <w:sz w:val="14"/>
              </w:rPr>
              <w:t>1 ms</w:t>
            </w:r>
          </w:p>
        </w:tc>
        <w:tc>
          <w:tcPr>
            <w:tcW w:w="1650" w:type="dxa"/>
          </w:tcPr>
          <w:p>
            <w:pPr>
              <w:spacing w:before="20" w:after="20"/>
              <w:jc w:val="center"/>
            </w:pPr>
            <w:r>
              <w:rPr>
                <w:rFonts w:ascii="Times New Roman" w:hAnsi="Times New Roman"/>
                <w:b w:val="0"/>
                <w:i w:val="0"/>
                <w:sz w:val="14"/>
              </w:rPr>
              <w:t>Respuesta puerta de enlace fe80::1%12</w:t>
            </w:r>
          </w:p>
        </w:tc>
      </w:tr>
    </w:tbl>
    <w:p>
      <w:pPr>
        <w:pStyle w:val="2"/>
        <w:spacing w:before="160" w:after="60"/>
        <w:jc w:val="center"/>
      </w:pPr>
      <w:r>
        <w:rPr>
          <w:rFonts w:ascii="Times New Roman" w:hAnsi="Times New Roman"/>
          <w:b/>
          <w:i w:val="0"/>
          <w:sz w:val="20"/>
        </w:rPr>
        <w:t>IV. DISCUSIÓN</w:t>
      </w:r>
    </w:p>
    <w:p>
      <w:pPr>
        <w:pStyle w:val="48"/>
        <w:spacing w:after="60" w:line="240" w:lineRule="auto"/>
        <w:jc w:val="both"/>
      </w:pPr>
      <w:r>
        <w:rPr>
          <w:rFonts w:ascii="Times New Roman" w:hAnsi="Times New Roman"/>
          <w:b w:val="0"/>
          <w:i w:val="0"/>
          <w:sz w:val="20"/>
        </w:rPr>
        <w:t>Los resultados obtenidos demuestran la efectividad de la implementación de IPv6 bajo estándares industriales de Cisco IOS. Varios aspectos merecen un análisis técnico detallado:</w:t>
      </w:r>
    </w:p>
    <w:p>
      <w:pPr>
        <w:pStyle w:val="48"/>
        <w:spacing w:after="60" w:line="240" w:lineRule="auto"/>
        <w:jc w:val="both"/>
      </w:pPr>
      <w:r>
        <w:rPr>
          <w:rFonts w:ascii="Times New Roman" w:hAnsi="Times New Roman"/>
          <w:b w:val="0"/>
          <w:i w:val="0"/>
          <w:sz w:val="20"/>
        </w:rPr>
        <w:t>1) Rol de 'ipv6 unicast-routing': Por defecto, los enrutadores Cisco operan con el enrutamiento IPv4 activo, pero mantienen deshabilitado el reenvío de IPv6. Cuando no se activa esta directiva, el enrutador se comporta como un nodo terminal simple: responde a paquetes dirigidos a sus propias interfaces pero descarta cualquier paquete que requiera ser conmutado entre subredes. La inclusión del comando en el archivo de configuración activa el motor de conmutación CEFv6 (Cisco Express Forwarding para IPv6) y permite la emisión periódica de mensajes Router Advertisement (RA) requeridos para SLAAC [1], [6].</w:t>
      </w:r>
    </w:p>
    <w:p>
      <w:pPr>
        <w:pStyle w:val="48"/>
        <w:spacing w:after="60" w:line="240" w:lineRule="auto"/>
        <w:jc w:val="both"/>
      </w:pPr>
      <w:r>
        <w:rPr>
          <w:rFonts w:ascii="Times New Roman" w:hAnsi="Times New Roman"/>
          <w:b w:val="0"/>
          <w:i w:val="0"/>
          <w:sz w:val="20"/>
        </w:rPr>
        <w:t>2) Reutilización de la dirección Link-Local (fe80::1): En entornos IPv4, asignar la misma dirección IP a dos interfaces físicas del mismo enrutador genera un error crítico de colisión (% Overlapping subnet). En marcado contraste, en IPv6 el estándar RFC 4291 define que las direcciones Link-Local tienen un ámbito acotado estrictamente a la capa de enlace [4]. Debido a que los enrutadores nunca reenvían paquetes cuya dirección de origen o destino pertenezca al prefijo fe80::/10, no existe ambigüedad en la tabla de enrutamiento. Esto aporta una notable simplificación operativa en la administración de redes corporativas, permitiendo estandarizar fe80::1 como la puerta de enlace universal en todas las subredes del campus.</w:t>
      </w:r>
    </w:p>
    <w:p>
      <w:pPr>
        <w:pStyle w:val="48"/>
        <w:spacing w:after="60" w:line="240" w:lineRule="auto"/>
        <w:jc w:val="both"/>
      </w:pPr>
      <w:r>
        <w:rPr>
          <w:rFonts w:ascii="Times New Roman" w:hAnsi="Times New Roman"/>
          <w:b w:val="0"/>
          <w:i w:val="0"/>
          <w:sz w:val="20"/>
        </w:rPr>
        <w:t>3) Coexistencia de direccionamiento estático y SLAAC: En las capturas de Windows (Figuras 6 y 7), se aprecia que conviven tres direcciones IPv6 simultáneas en cada adaptador: la estática fija configurada manualmente (terminada en ::2), una dirección autoconfigurada global generada mediante SLAAC (a partir del prefijo anunciado por el router y el identificador de interfaz aleatorio de Windows) y una dirección temporal de privacidad (RFC 4941) [10]. Windows utiliza la dirección temporal para conexiones salientes a Internet para proteger la privacidad del usuario y la dirección estática preferida para recibir conexiones de administración local.</w:t>
      </w:r>
    </w:p>
    <w:p>
      <w:pPr>
        <w:pStyle w:val="48"/>
        <w:spacing w:after="60" w:line="240" w:lineRule="auto"/>
        <w:jc w:val="both"/>
      </w:pPr>
      <w:r>
        <w:rPr>
          <w:rFonts w:ascii="Times New Roman" w:hAnsi="Times New Roman"/>
          <w:b w:val="0"/>
          <w:i w:val="0"/>
          <w:sz w:val="20"/>
        </w:rPr>
        <w:t>4) Dinámica de Neighbor Discovery (NDP) vs. ARP: La pérdida de paquetes observada en el primer ping desde PC-A hacia PC-B (Figura 8) replica el fenómeno que en IPv4 ocurría con ARP, pero bajo una arquitectura tecnológicamente superior. Al carecer de difusión (broadcast), PC-A envía un mensaje Neighbor Solicitation (NS) dirigido a la dirección de multidifusión de nodo solicitado de su puerta de enlace (R1). R1 responde con un Neighbor Advertisement (NA), recibe el paquete, conmuta hacia su interfaz G0/0 y repite el proceso NDP hacia PC-B. Este intercambio inicial consume milisegundos que provocan el descarte del primer eco por agotamiento de tiempo de espera. En el segundo intento, las memorias caché de vecinos ya contienen las entradas resueltas, logrando una respuesta inmediata de 2 ms con 0 % de pérdida.</w:t>
      </w:r>
    </w:p>
    <w:p>
      <w:pPr>
        <w:pStyle w:val="2"/>
        <w:spacing w:before="160" w:after="60"/>
        <w:jc w:val="center"/>
      </w:pPr>
      <w:r>
        <w:rPr>
          <w:rFonts w:ascii="Times New Roman" w:hAnsi="Times New Roman"/>
          <w:b/>
          <w:i w:val="0"/>
          <w:sz w:val="20"/>
        </w:rPr>
        <w:t>V. CONCLUSIONES</w:t>
      </w:r>
    </w:p>
    <w:p>
      <w:pPr>
        <w:pStyle w:val="48"/>
        <w:spacing w:after="60" w:line="240" w:lineRule="auto"/>
        <w:jc w:val="both"/>
      </w:pPr>
      <w:r>
        <w:rPr>
          <w:rFonts w:ascii="Times New Roman" w:hAnsi="Times New Roman"/>
          <w:b w:val="0"/>
          <w:i w:val="0"/>
          <w:sz w:val="20"/>
        </w:rPr>
        <w:t>1) Se implementó y validó con éxito una infraestructura de red IPv6 de dos dominios de difusión conmutados y enrutados sobre hardware Cisco ISR 1941 y Catalyst 2960, logrando un reenvío entre subredes completamente operativo y robusto.</w:t>
      </w:r>
    </w:p>
    <w:p>
      <w:pPr>
        <w:pStyle w:val="48"/>
        <w:spacing w:after="60" w:line="240" w:lineRule="auto"/>
        <w:jc w:val="both"/>
      </w:pPr>
      <w:r>
        <w:rPr>
          <w:rFonts w:ascii="Times New Roman" w:hAnsi="Times New Roman"/>
          <w:b w:val="0"/>
          <w:i w:val="0"/>
          <w:sz w:val="20"/>
        </w:rPr>
        <w:t>2) Se comprobó empíricamente la validez del uso de direcciones Link-Local unificadas (fe80::1) como puertas de enlace predeterminadas en múltiples interfaces de enrutador, constatando que el aislamiento del enlace prescinde de conflictos de direccionamiento.</w:t>
      </w:r>
    </w:p>
    <w:p>
      <w:pPr>
        <w:pStyle w:val="48"/>
        <w:spacing w:after="60" w:line="240" w:lineRule="auto"/>
        <w:jc w:val="both"/>
      </w:pPr>
      <w:r>
        <w:rPr>
          <w:rFonts w:ascii="Times New Roman" w:hAnsi="Times New Roman"/>
          <w:b w:val="0"/>
          <w:i w:val="0"/>
          <w:sz w:val="20"/>
        </w:rPr>
        <w:t>3) Se verificó la integración entre la asignación de parámetros estáticos en clientes Windows 11 y los mecanismos dinámicos de autoconfiguración SLAAC y privacidad derivados de los anuncios de router (RA) de Cisco IOS.</w:t>
      </w:r>
    </w:p>
    <w:p>
      <w:pPr>
        <w:pStyle w:val="48"/>
        <w:spacing w:after="60" w:line="240" w:lineRule="auto"/>
        <w:jc w:val="both"/>
      </w:pPr>
      <w:r>
        <w:rPr>
          <w:rFonts w:ascii="Times New Roman" w:hAnsi="Times New Roman"/>
          <w:b w:val="0"/>
          <w:i w:val="0"/>
          <w:sz w:val="20"/>
        </w:rPr>
        <w:t>4) Las pruebas de conectividad mediante ICMPv6 ratificaron la eficiencia del protocolo de descubrimiento de vecinos (NDP), alcanzando una tasa de entrega del 100 % y latencias medias de 2 ms una vez pobladas las tablas de adyacencia de capa 2 y 3.</w:t>
      </w:r>
    </w:p>
    <w:p>
      <w:pPr>
        <w:pStyle w:val="2"/>
        <w:spacing w:before="160" w:after="60"/>
        <w:jc w:val="center"/>
      </w:pPr>
      <w:r>
        <w:rPr>
          <w:rFonts w:ascii="Times New Roman" w:hAnsi="Times New Roman"/>
          <w:b/>
          <w:i w:val="0"/>
          <w:sz w:val="20"/>
        </w:rPr>
        <w:t>REFERENCIAS</w:t>
      </w:r>
    </w:p>
    <w:p>
      <w:pPr>
        <w:spacing w:before="20" w:after="40"/>
        <w:jc w:val="both"/>
      </w:pPr>
      <w:r>
        <w:rPr>
          <w:rFonts w:ascii="Times New Roman" w:hAnsi="Times New Roman"/>
          <w:b w:val="0"/>
          <w:i w:val="0"/>
          <w:sz w:val="16"/>
        </w:rPr>
        <w:t>[1] Cisco Networking Academy, "Laboratorio: Configuración de direcciones IPv6 en dispositivos de red", Cisco Systems, Inc., material de práctica oficial CCNA, 2023.</w:t>
      </w:r>
    </w:p>
    <w:p>
      <w:pPr>
        <w:spacing w:before="20" w:after="40"/>
        <w:jc w:val="both"/>
      </w:pPr>
      <w:r>
        <w:rPr>
          <w:rFonts w:ascii="Times New Roman" w:hAnsi="Times New Roman"/>
          <w:b w:val="0"/>
          <w:i w:val="0"/>
          <w:sz w:val="16"/>
        </w:rPr>
        <w:t>[2] J. F. Kurose y K. W. Ross, Computer Networking: A Top-Down Approach, 8.ª ed. Boston, MA, EE. UU.: Pearson, 2021.</w:t>
      </w:r>
    </w:p>
    <w:p>
      <w:pPr>
        <w:spacing w:before="20" w:after="40"/>
        <w:jc w:val="both"/>
      </w:pPr>
      <w:r>
        <w:rPr>
          <w:rFonts w:ascii="Times New Roman" w:hAnsi="Times New Roman"/>
          <w:b w:val="0"/>
          <w:i w:val="0"/>
          <w:sz w:val="16"/>
        </w:rPr>
        <w:t>[3] S. Deering y R. Hinden, "Internet Protocol, Version 6 (IPv6) Specification", RFC 8200, Internet Engineering Task Force (IETF), jul. 2017.</w:t>
      </w:r>
    </w:p>
    <w:p>
      <w:pPr>
        <w:spacing w:before="20" w:after="40"/>
        <w:jc w:val="both"/>
      </w:pPr>
      <w:r>
        <w:rPr>
          <w:rFonts w:ascii="Times New Roman" w:hAnsi="Times New Roman"/>
          <w:b w:val="0"/>
          <w:i w:val="0"/>
          <w:sz w:val="16"/>
        </w:rPr>
        <w:t>[4] R. Hinden y S. Deering, "IP Version 6 Addressing Architecture", RFC 4291, Internet Engineering Task Force (IETF), feb. 2006.</w:t>
      </w:r>
    </w:p>
    <w:p>
      <w:pPr>
        <w:spacing w:before="20" w:after="40"/>
        <w:jc w:val="both"/>
      </w:pPr>
      <w:r>
        <w:rPr>
          <w:rFonts w:ascii="Times New Roman" w:hAnsi="Times New Roman"/>
          <w:b w:val="0"/>
          <w:i w:val="0"/>
          <w:sz w:val="16"/>
        </w:rPr>
        <w:t>[5] T. Narten, E. Nordmark, W. Simpson y H. Soliman, "Neighbor Discovery for IP version 6 (IPv6)", RFC 4861, Internet Engineering Task Force (IETF), sep. 2007.</w:t>
      </w:r>
    </w:p>
    <w:p>
      <w:pPr>
        <w:spacing w:before="20" w:after="40"/>
        <w:jc w:val="both"/>
      </w:pPr>
      <w:r>
        <w:rPr>
          <w:rFonts w:ascii="Times New Roman" w:hAnsi="Times New Roman"/>
          <w:b w:val="0"/>
          <w:i w:val="0"/>
          <w:sz w:val="16"/>
        </w:rPr>
        <w:t>[6] Cisco Systems, Cisco 1900 Series Integrated Services Routers Software Configuration Guide. San José, CA, EE. UU.: Cisco Systems, Inc., 2021.</w:t>
      </w:r>
    </w:p>
    <w:p>
      <w:pPr>
        <w:spacing w:before="20" w:after="40"/>
        <w:jc w:val="both"/>
      </w:pPr>
      <w:r>
        <w:rPr>
          <w:rFonts w:ascii="Times New Roman" w:hAnsi="Times New Roman"/>
          <w:b w:val="0"/>
          <w:i w:val="0"/>
          <w:sz w:val="16"/>
        </w:rPr>
        <w:t>[7] Cisco Systems, Catalyst 2960 and 2960-S Switch Software Configuration Guide, Cisco IOS Release 15.0(2)SE. San José, CA, EE. UU.: Cisco Systems, Inc., 2020.</w:t>
      </w:r>
    </w:p>
    <w:p>
      <w:pPr>
        <w:spacing w:before="20" w:after="40"/>
        <w:jc w:val="both"/>
      </w:pPr>
      <w:r>
        <w:rPr>
          <w:rFonts w:ascii="Times New Roman" w:hAnsi="Times New Roman"/>
          <w:b w:val="0"/>
          <w:i w:val="0"/>
          <w:sz w:val="16"/>
        </w:rPr>
        <w:t>[8] S. Tatham, "PuTTY: A Free Telnet/SSH Client for Windows and Unix", versión 0.80, 2023. [En línea]. Disponible: https://www.putty.org/</w:t>
      </w:r>
    </w:p>
    <w:p>
      <w:pPr>
        <w:spacing w:before="20" w:after="40"/>
        <w:jc w:val="both"/>
      </w:pPr>
      <w:r>
        <w:rPr>
          <w:rFonts w:ascii="Times New Roman" w:hAnsi="Times New Roman"/>
          <w:b w:val="0"/>
          <w:i w:val="0"/>
          <w:sz w:val="16"/>
        </w:rPr>
        <w:t>[9] Cisco Systems, Cisco Packet Tracer Software Architecture and Simulation Guide. Cisco Networking Academy, 2023.</w:t>
      </w:r>
    </w:p>
    <w:p>
      <w:pPr>
        <w:spacing w:before="20" w:after="40"/>
        <w:jc w:val="both"/>
      </w:pPr>
      <w:r>
        <w:rPr>
          <w:rFonts w:ascii="Times New Roman" w:hAnsi="Times New Roman"/>
          <w:b w:val="0"/>
          <w:i w:val="0"/>
          <w:sz w:val="16"/>
        </w:rPr>
        <w:t>[10] T. Narten, R. Draves y S. Krishnan, "Privacy Extensions for Stateless Address Autoconfiguration in IPv6", RFC 4941, Internet Engineering Task Force (IETF), sep. 2007.</w:t>
      </w:r>
    </w:p>
    <w:p>
      <w:pPr>
        <w:pStyle w:val="48"/>
        <w:spacing w:after="60" w:line="240" w:lineRule="auto"/>
        <w:ind w:left="0" w:leftChars="0" w:firstLine="0" w:firstLineChars="0"/>
        <w:jc w:val="both"/>
      </w:pPr>
    </w:p>
    <w:sectPr>
      <w:footnotePr>
        <w:pos w:val="beneathText"/>
      </w:footnotePr>
      <w:type w:val="continuous"/>
      <w:pgSz w:w="12240" w:h="15840"/>
      <w:pgMar w:top="1418" w:right="1701" w:bottom="1418" w:left="1701" w:header="431" w:footer="720" w:gutter="0"/>
      <w:cols w:space="25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Noto Sans CJK SC"/>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E1002EFF" w:usb1="C000605B" w:usb2="00000029" w:usb3="00000000" w:csb0="200101FF" w:csb1="20280000"/>
  </w:font>
  <w:font w:name="DejaVu Sans">
    <w:panose1 w:val="020B0603030804020204"/>
    <w:charset w:val="00"/>
    <w:family w:val="roman"/>
    <w:pitch w:val="default"/>
    <w:sig w:usb0="E7006EFF" w:usb1="D200FDFF" w:usb2="0A246029" w:usb3="0400200C" w:csb0="600001FF" w:csb1="DFFF0000"/>
  </w:font>
  <w:font w:name="Symbol">
    <w:panose1 w:val="05050102010706020507"/>
    <w:charset w:val="02"/>
    <w:family w:val="roman"/>
    <w:pitch w:val="default"/>
    <w:sig w:usb0="00000000" w:usb1="00000000" w:usb2="00000000" w:usb3="00000000" w:csb0="80000000" w:csb1="00000000"/>
  </w:font>
  <w:font w:name="Century Schoolbook">
    <w:altName w:val="Liberation Serif"/>
    <w:panose1 w:val="02040604050505020304"/>
    <w:charset w:val="00"/>
    <w:family w:val="roman"/>
    <w:pitch w:val="default"/>
    <w:sig w:usb0="00000000" w:usb1="00000000" w:usb2="00000000" w:usb3="00000000" w:csb0="0000009F" w:csb1="00000000"/>
  </w:font>
  <w:font w:name="Liberation Serif">
    <w:panose1 w:val="02020603050405020304"/>
    <w:charset w:val="00"/>
    <w:family w:val="auto"/>
    <w:pitch w:val="default"/>
    <w:sig w:usb0="E0000AFF" w:usb1="500078FF" w:usb2="00000021" w:usb3="00000000" w:csb0="6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360"/>
      <w:rPr>
        <w:lang w:val="es-CO"/>
      </w:rPr>
    </w:pPr>
    <w:r>
      <w:rPr>
        <w:sz w:val="16"/>
        <w:szCs w:val="16"/>
        <w:lang w:val="es-CO"/>
      </w:rPr>
      <w:t xml:space="preserve">                                                               </w:t>
    </w:r>
  </w:p>
  <w:p>
    <w:pPr>
      <w:jc w:val="right"/>
      <w:rPr>
        <w:lang w:val="es-CO"/>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Roman"/>
      <w:pStyle w:val="2"/>
      <w:lvlText w:val="%1."/>
      <w:lvlJc w:val="left"/>
      <w:pPr>
        <w:tabs>
          <w:tab w:val="left" w:pos="0"/>
        </w:tabs>
        <w:ind w:left="0" w:firstLine="0"/>
      </w:pPr>
    </w:lvl>
    <w:lvl w:ilvl="1" w:tentative="0">
      <w:start w:val="1"/>
      <w:numFmt w:val="upperLetter"/>
      <w:pStyle w:val="3"/>
      <w:lvlText w:val="%2."/>
      <w:lvlJc w:val="left"/>
      <w:pPr>
        <w:tabs>
          <w:tab w:val="left" w:pos="0"/>
        </w:tabs>
        <w:ind w:left="0" w:firstLine="0"/>
      </w:pPr>
    </w:lvl>
    <w:lvl w:ilvl="2" w:tentative="0">
      <w:start w:val="1"/>
      <w:numFmt w:val="decimal"/>
      <w:pStyle w:val="4"/>
      <w:lvlText w:val="%3)"/>
      <w:lvlJc w:val="left"/>
      <w:pPr>
        <w:tabs>
          <w:tab w:val="left" w:pos="0"/>
        </w:tabs>
        <w:ind w:left="0" w:firstLine="0"/>
      </w:pPr>
    </w:lvl>
    <w:lvl w:ilvl="3" w:tentative="0">
      <w:start w:val="1"/>
      <w:numFmt w:val="lowerLetter"/>
      <w:pStyle w:val="5"/>
      <w:lvlText w:val="%4)"/>
      <w:lvlJc w:val="left"/>
      <w:pPr>
        <w:tabs>
          <w:tab w:val="left" w:pos="0"/>
        </w:tabs>
        <w:ind w:left="1152" w:hanging="720"/>
      </w:pPr>
    </w:lvl>
    <w:lvl w:ilvl="4" w:tentative="0">
      <w:start w:val="1"/>
      <w:numFmt w:val="decimal"/>
      <w:pStyle w:val="6"/>
      <w:lvlText w:val="(%5)"/>
      <w:lvlJc w:val="left"/>
      <w:pPr>
        <w:tabs>
          <w:tab w:val="left" w:pos="0"/>
        </w:tabs>
        <w:ind w:left="1872" w:hanging="720"/>
      </w:pPr>
    </w:lvl>
    <w:lvl w:ilvl="5" w:tentative="0">
      <w:start w:val="1"/>
      <w:numFmt w:val="lowerLetter"/>
      <w:pStyle w:val="7"/>
      <w:lvlText w:val="(%6)"/>
      <w:lvlJc w:val="left"/>
      <w:pPr>
        <w:tabs>
          <w:tab w:val="left" w:pos="0"/>
        </w:tabs>
        <w:ind w:left="2592" w:hanging="720"/>
      </w:pPr>
    </w:lvl>
    <w:lvl w:ilvl="6" w:tentative="0">
      <w:start w:val="1"/>
      <w:numFmt w:val="lowerRoman"/>
      <w:pStyle w:val="8"/>
      <w:lvlText w:val="(%7)"/>
      <w:lvlJc w:val="left"/>
      <w:pPr>
        <w:tabs>
          <w:tab w:val="left" w:pos="0"/>
        </w:tabs>
        <w:ind w:left="3312" w:hanging="720"/>
      </w:pPr>
    </w:lvl>
    <w:lvl w:ilvl="7" w:tentative="0">
      <w:start w:val="1"/>
      <w:numFmt w:val="lowerLetter"/>
      <w:pStyle w:val="9"/>
      <w:lvlText w:val="(%8)"/>
      <w:lvlJc w:val="left"/>
      <w:pPr>
        <w:tabs>
          <w:tab w:val="left" w:pos="0"/>
        </w:tabs>
        <w:ind w:left="4032" w:hanging="720"/>
      </w:pPr>
    </w:lvl>
    <w:lvl w:ilvl="8" w:tentative="0">
      <w:start w:val="1"/>
      <w:numFmt w:val="lowerRoman"/>
      <w:pStyle w:val="10"/>
      <w:lvlText w:val="(%9)"/>
      <w:lvlJc w:val="left"/>
      <w:pPr>
        <w:tabs>
          <w:tab w:val="left" w:pos="0"/>
        </w:tabs>
        <w:ind w:left="4752" w:hanging="720"/>
      </w:pPr>
    </w:lvl>
  </w:abstractNum>
  <w:abstractNum w:abstractNumId="1">
    <w:nsid w:val="00000005"/>
    <w:multiLevelType w:val="singleLevel"/>
    <w:tmpl w:val="00000005"/>
    <w:lvl w:ilvl="0" w:tentative="0">
      <w:start w:val="1"/>
      <w:numFmt w:val="decimal"/>
      <w:pStyle w:val="46"/>
      <w:lvlText w:val="[%1]"/>
      <w:lvlJc w:val="left"/>
      <w:pPr>
        <w:tabs>
          <w:tab w:val="left" w:pos="360"/>
        </w:tabs>
        <w:ind w:left="360" w:hanging="360"/>
      </w:pPr>
    </w:lvl>
  </w:abstractNum>
  <w:abstractNum w:abstractNumId="2">
    <w:nsid w:val="00000007"/>
    <w:multiLevelType w:val="multilevel"/>
    <w:tmpl w:val="00000007"/>
    <w:lvl w:ilvl="0" w:tentative="0">
      <w:start w:val="1"/>
      <w:numFmt w:val="decimal"/>
      <w:pStyle w:val="53"/>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08"/>
  <w:drawingGridHorizontalSpacing w:val="100"/>
  <w:drawingGridVerticalSpacing w:val="0"/>
  <w:displayHorizontalDrawingGridEvery w:val="0"/>
  <w:displayVerticalDrawingGridEvery w:val="0"/>
  <w:noPunctuationKerning w:val="1"/>
  <w:characterSpacingControl w:val="doNotCompress"/>
  <w:footnotePr>
    <w:pos w:val="beneathText"/>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C2E28"/>
    <w:rsid w:val="00027C1F"/>
    <w:rsid w:val="00052D83"/>
    <w:rsid w:val="00053105"/>
    <w:rsid w:val="000635F2"/>
    <w:rsid w:val="000836A0"/>
    <w:rsid w:val="000E6B0B"/>
    <w:rsid w:val="0010336E"/>
    <w:rsid w:val="00117834"/>
    <w:rsid w:val="00131F4F"/>
    <w:rsid w:val="001502F9"/>
    <w:rsid w:val="00172F2D"/>
    <w:rsid w:val="00184129"/>
    <w:rsid w:val="00194103"/>
    <w:rsid w:val="001A128F"/>
    <w:rsid w:val="001D6C80"/>
    <w:rsid w:val="001E19BC"/>
    <w:rsid w:val="001E40E2"/>
    <w:rsid w:val="002050E2"/>
    <w:rsid w:val="0022097E"/>
    <w:rsid w:val="00220CE2"/>
    <w:rsid w:val="00221720"/>
    <w:rsid w:val="0022284A"/>
    <w:rsid w:val="002372D2"/>
    <w:rsid w:val="0025138D"/>
    <w:rsid w:val="0025191F"/>
    <w:rsid w:val="00254052"/>
    <w:rsid w:val="00255F3A"/>
    <w:rsid w:val="0027152C"/>
    <w:rsid w:val="00275ADF"/>
    <w:rsid w:val="002C0B66"/>
    <w:rsid w:val="002E4435"/>
    <w:rsid w:val="00310279"/>
    <w:rsid w:val="0034068A"/>
    <w:rsid w:val="00353C29"/>
    <w:rsid w:val="00370ECD"/>
    <w:rsid w:val="00373A84"/>
    <w:rsid w:val="00377634"/>
    <w:rsid w:val="00387DC3"/>
    <w:rsid w:val="00393A92"/>
    <w:rsid w:val="003B7A58"/>
    <w:rsid w:val="003B7D4D"/>
    <w:rsid w:val="003C1652"/>
    <w:rsid w:val="003D438E"/>
    <w:rsid w:val="003E309B"/>
    <w:rsid w:val="003F2372"/>
    <w:rsid w:val="003F2C2A"/>
    <w:rsid w:val="004054CE"/>
    <w:rsid w:val="00452E27"/>
    <w:rsid w:val="004531ED"/>
    <w:rsid w:val="0046236D"/>
    <w:rsid w:val="00466A95"/>
    <w:rsid w:val="004826AB"/>
    <w:rsid w:val="004D54BA"/>
    <w:rsid w:val="004E6D7D"/>
    <w:rsid w:val="004E79EC"/>
    <w:rsid w:val="00514DDD"/>
    <w:rsid w:val="00522C9B"/>
    <w:rsid w:val="005318A2"/>
    <w:rsid w:val="00546533"/>
    <w:rsid w:val="0057095B"/>
    <w:rsid w:val="00585DF3"/>
    <w:rsid w:val="005B4ACB"/>
    <w:rsid w:val="005C0603"/>
    <w:rsid w:val="005C2E28"/>
    <w:rsid w:val="005C4FF0"/>
    <w:rsid w:val="005D7C8C"/>
    <w:rsid w:val="00651696"/>
    <w:rsid w:val="00653CC8"/>
    <w:rsid w:val="00673C41"/>
    <w:rsid w:val="00681D3B"/>
    <w:rsid w:val="0070115D"/>
    <w:rsid w:val="007239B9"/>
    <w:rsid w:val="00730FB8"/>
    <w:rsid w:val="007376AA"/>
    <w:rsid w:val="007925E8"/>
    <w:rsid w:val="00797BB0"/>
    <w:rsid w:val="007D54B8"/>
    <w:rsid w:val="007F7994"/>
    <w:rsid w:val="0080647F"/>
    <w:rsid w:val="00807DFA"/>
    <w:rsid w:val="0082277D"/>
    <w:rsid w:val="00827597"/>
    <w:rsid w:val="008356E6"/>
    <w:rsid w:val="0087071B"/>
    <w:rsid w:val="00883D3D"/>
    <w:rsid w:val="00887A58"/>
    <w:rsid w:val="00893A0D"/>
    <w:rsid w:val="008A495A"/>
    <w:rsid w:val="008A6E7D"/>
    <w:rsid w:val="008B7CE6"/>
    <w:rsid w:val="008D1C6F"/>
    <w:rsid w:val="00907457"/>
    <w:rsid w:val="00964452"/>
    <w:rsid w:val="00987C2C"/>
    <w:rsid w:val="0099287C"/>
    <w:rsid w:val="00A0057C"/>
    <w:rsid w:val="00A02604"/>
    <w:rsid w:val="00A12163"/>
    <w:rsid w:val="00A23CD2"/>
    <w:rsid w:val="00A27971"/>
    <w:rsid w:val="00A406F1"/>
    <w:rsid w:val="00A41AB5"/>
    <w:rsid w:val="00A43416"/>
    <w:rsid w:val="00A518A8"/>
    <w:rsid w:val="00A61294"/>
    <w:rsid w:val="00A723F4"/>
    <w:rsid w:val="00A865FA"/>
    <w:rsid w:val="00AA54A7"/>
    <w:rsid w:val="00AC1627"/>
    <w:rsid w:val="00AC1EC1"/>
    <w:rsid w:val="00AC31B5"/>
    <w:rsid w:val="00AD0290"/>
    <w:rsid w:val="00AF544F"/>
    <w:rsid w:val="00B02804"/>
    <w:rsid w:val="00B10B1B"/>
    <w:rsid w:val="00B14D11"/>
    <w:rsid w:val="00B47557"/>
    <w:rsid w:val="00B56307"/>
    <w:rsid w:val="00B61B71"/>
    <w:rsid w:val="00B865E8"/>
    <w:rsid w:val="00BA6CCB"/>
    <w:rsid w:val="00BF1C97"/>
    <w:rsid w:val="00C01F34"/>
    <w:rsid w:val="00C55C26"/>
    <w:rsid w:val="00C55E59"/>
    <w:rsid w:val="00C60ED6"/>
    <w:rsid w:val="00C75590"/>
    <w:rsid w:val="00C7715A"/>
    <w:rsid w:val="00C85CB1"/>
    <w:rsid w:val="00CB3A6D"/>
    <w:rsid w:val="00CC34DC"/>
    <w:rsid w:val="00D073CE"/>
    <w:rsid w:val="00D22F30"/>
    <w:rsid w:val="00D52FCA"/>
    <w:rsid w:val="00D83E96"/>
    <w:rsid w:val="00DC79D3"/>
    <w:rsid w:val="00DD1BD0"/>
    <w:rsid w:val="00DE1507"/>
    <w:rsid w:val="00E40416"/>
    <w:rsid w:val="00E705DA"/>
    <w:rsid w:val="00EA5C27"/>
    <w:rsid w:val="00EE35CE"/>
    <w:rsid w:val="00EE3973"/>
    <w:rsid w:val="00F01152"/>
    <w:rsid w:val="00F0332D"/>
    <w:rsid w:val="00F160AA"/>
    <w:rsid w:val="00F3171A"/>
    <w:rsid w:val="00F47A05"/>
    <w:rsid w:val="00F60785"/>
    <w:rsid w:val="00F60B96"/>
    <w:rsid w:val="00F74A67"/>
    <w:rsid w:val="00F77A47"/>
    <w:rsid w:val="00F90A9B"/>
    <w:rsid w:val="00FA504E"/>
    <w:rsid w:val="00FC14D0"/>
    <w:rsid w:val="00FD27EC"/>
    <w:rsid w:val="00FE3BE1"/>
    <w:rsid w:val="38FB25DA"/>
    <w:rsid w:val="79FEAE85"/>
    <w:rsid w:val="A7FDC5BB"/>
    <w:rsid w:val="DFEFC37B"/>
    <w:rsid w:val="F7A7B714"/>
    <w:rsid w:val="FEDEA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E w:val="0"/>
    </w:pPr>
    <w:rPr>
      <w:rFonts w:ascii="Times New Roman" w:hAnsi="Times New Roman" w:eastAsia="Times New Roman" w:cs="Times New Roman"/>
      <w:lang w:val="en-US" w:eastAsia="ar-SA" w:bidi="ar-SA"/>
    </w:rPr>
  </w:style>
  <w:style w:type="paragraph" w:styleId="2">
    <w:name w:val="heading 1"/>
    <w:basedOn w:val="1"/>
    <w:next w:val="1"/>
    <w:qFormat/>
    <w:uiPriority w:val="0"/>
    <w:pPr>
      <w:keepNext/>
      <w:numPr>
        <w:ilvl w:val="0"/>
        <w:numId w:val="1"/>
      </w:numPr>
      <w:spacing w:before="240" w:after="80"/>
      <w:jc w:val="center"/>
      <w:outlineLvl w:val="0"/>
    </w:pPr>
    <w:rPr>
      <w:smallCaps/>
      <w:kern w:val="1"/>
    </w:rPr>
  </w:style>
  <w:style w:type="paragraph" w:styleId="3">
    <w:name w:val="heading 2"/>
    <w:basedOn w:val="1"/>
    <w:next w:val="1"/>
    <w:qFormat/>
    <w:uiPriority w:val="0"/>
    <w:pPr>
      <w:keepNext/>
      <w:numPr>
        <w:ilvl w:val="1"/>
        <w:numId w:val="1"/>
      </w:numPr>
      <w:spacing w:before="120" w:after="60"/>
      <w:ind w:left="144"/>
      <w:outlineLvl w:val="1"/>
    </w:pPr>
    <w:rPr>
      <w:i/>
      <w:iCs/>
    </w:rPr>
  </w:style>
  <w:style w:type="paragraph" w:styleId="4">
    <w:name w:val="heading 3"/>
    <w:basedOn w:val="1"/>
    <w:next w:val="1"/>
    <w:qFormat/>
    <w:uiPriority w:val="0"/>
    <w:pPr>
      <w:keepNext/>
      <w:numPr>
        <w:ilvl w:val="2"/>
        <w:numId w:val="1"/>
      </w:numPr>
      <w:ind w:left="288"/>
      <w:outlineLvl w:val="2"/>
    </w:pPr>
    <w:rPr>
      <w:i/>
      <w:iCs/>
    </w:rPr>
  </w:style>
  <w:style w:type="paragraph" w:styleId="5">
    <w:name w:val="heading 4"/>
    <w:basedOn w:val="1"/>
    <w:next w:val="1"/>
    <w:qFormat/>
    <w:uiPriority w:val="0"/>
    <w:pPr>
      <w:keepNext/>
      <w:numPr>
        <w:ilvl w:val="3"/>
        <w:numId w:val="1"/>
      </w:numPr>
      <w:spacing w:before="240" w:after="60"/>
      <w:outlineLvl w:val="3"/>
    </w:pPr>
    <w:rPr>
      <w:i/>
      <w:iCs/>
      <w:sz w:val="18"/>
      <w:szCs w:val="18"/>
    </w:rPr>
  </w:style>
  <w:style w:type="paragraph" w:styleId="6">
    <w:name w:val="heading 5"/>
    <w:basedOn w:val="1"/>
    <w:next w:val="1"/>
    <w:qFormat/>
    <w:uiPriority w:val="0"/>
    <w:pPr>
      <w:numPr>
        <w:ilvl w:val="4"/>
        <w:numId w:val="1"/>
      </w:numPr>
      <w:spacing w:before="240" w:after="60"/>
      <w:outlineLvl w:val="4"/>
    </w:pPr>
    <w:rPr>
      <w:sz w:val="18"/>
      <w:szCs w:val="18"/>
    </w:rPr>
  </w:style>
  <w:style w:type="paragraph" w:styleId="7">
    <w:name w:val="heading 6"/>
    <w:basedOn w:val="1"/>
    <w:next w:val="1"/>
    <w:qFormat/>
    <w:uiPriority w:val="0"/>
    <w:pPr>
      <w:numPr>
        <w:ilvl w:val="5"/>
        <w:numId w:val="1"/>
      </w:numPr>
      <w:spacing w:before="240" w:after="60"/>
      <w:outlineLvl w:val="5"/>
    </w:pPr>
    <w:rPr>
      <w:i/>
      <w:iCs/>
      <w:sz w:val="16"/>
      <w:szCs w:val="16"/>
    </w:rPr>
  </w:style>
  <w:style w:type="paragraph" w:styleId="8">
    <w:name w:val="heading 7"/>
    <w:basedOn w:val="1"/>
    <w:next w:val="1"/>
    <w:qFormat/>
    <w:uiPriority w:val="0"/>
    <w:pPr>
      <w:numPr>
        <w:ilvl w:val="6"/>
        <w:numId w:val="1"/>
      </w:numPr>
      <w:spacing w:before="240" w:after="60"/>
      <w:outlineLvl w:val="6"/>
    </w:pPr>
    <w:rPr>
      <w:sz w:val="16"/>
      <w:szCs w:val="16"/>
    </w:rPr>
  </w:style>
  <w:style w:type="paragraph" w:styleId="9">
    <w:name w:val="heading 8"/>
    <w:basedOn w:val="1"/>
    <w:next w:val="1"/>
    <w:qFormat/>
    <w:uiPriority w:val="0"/>
    <w:pPr>
      <w:numPr>
        <w:ilvl w:val="7"/>
        <w:numId w:val="1"/>
      </w:numPr>
      <w:spacing w:before="240" w:after="60"/>
      <w:outlineLvl w:val="7"/>
    </w:pPr>
    <w:rPr>
      <w:i/>
      <w:iCs/>
      <w:sz w:val="16"/>
      <w:szCs w:val="16"/>
    </w:rPr>
  </w:style>
  <w:style w:type="paragraph" w:styleId="10">
    <w:name w:val="heading 9"/>
    <w:basedOn w:val="1"/>
    <w:next w:val="1"/>
    <w:qFormat/>
    <w:uiPriority w:val="0"/>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8"/>
    <w:semiHidden/>
    <w:unhideWhenUsed/>
    <w:qFormat/>
    <w:uiPriority w:val="99"/>
    <w:rPr>
      <w:rFonts w:ascii="Tahoma" w:hAnsi="Tahoma"/>
      <w:sz w:val="16"/>
      <w:szCs w:val="16"/>
    </w:rPr>
  </w:style>
  <w:style w:type="paragraph" w:styleId="14">
    <w:name w:val="Body Text"/>
    <w:basedOn w:val="1"/>
    <w:semiHidden/>
    <w:qFormat/>
    <w:uiPriority w:val="0"/>
    <w:pPr>
      <w:spacing w:after="120"/>
    </w:pPr>
  </w:style>
  <w:style w:type="paragraph" w:styleId="15">
    <w:name w:val="caption"/>
    <w:basedOn w:val="1"/>
    <w:next w:val="1"/>
    <w:qFormat/>
    <w:uiPriority w:val="0"/>
    <w:pPr>
      <w:suppressAutoHyphens w:val="0"/>
      <w:autoSpaceDE/>
      <w:spacing w:before="60"/>
      <w:jc w:val="center"/>
    </w:pPr>
    <w:rPr>
      <w:sz w:val="18"/>
      <w:szCs w:val="24"/>
      <w:lang w:val="es-ES" w:eastAsia="es-ES"/>
    </w:rPr>
  </w:style>
  <w:style w:type="character" w:styleId="16">
    <w:name w:val="annotation reference"/>
    <w:semiHidden/>
    <w:unhideWhenUsed/>
    <w:uiPriority w:val="99"/>
    <w:rPr>
      <w:sz w:val="16"/>
      <w:szCs w:val="16"/>
    </w:rPr>
  </w:style>
  <w:style w:type="paragraph" w:styleId="17">
    <w:name w:val="annotation text"/>
    <w:basedOn w:val="1"/>
    <w:link w:val="59"/>
    <w:semiHidden/>
    <w:unhideWhenUsed/>
    <w:uiPriority w:val="99"/>
  </w:style>
  <w:style w:type="paragraph" w:styleId="18">
    <w:name w:val="annotation subject"/>
    <w:basedOn w:val="17"/>
    <w:next w:val="17"/>
    <w:link w:val="60"/>
    <w:semiHidden/>
    <w:unhideWhenUsed/>
    <w:uiPriority w:val="99"/>
    <w:rPr>
      <w:b/>
      <w:bCs/>
    </w:rPr>
  </w:style>
  <w:style w:type="character" w:styleId="19">
    <w:name w:val="endnote reference"/>
    <w:semiHidden/>
    <w:unhideWhenUsed/>
    <w:uiPriority w:val="99"/>
    <w:rPr>
      <w:vertAlign w:val="superscript"/>
    </w:rPr>
  </w:style>
  <w:style w:type="paragraph" w:styleId="20">
    <w:name w:val="endnote text"/>
    <w:basedOn w:val="1"/>
    <w:link w:val="57"/>
    <w:semiHidden/>
    <w:unhideWhenUsed/>
    <w:uiPriority w:val="99"/>
  </w:style>
  <w:style w:type="paragraph" w:styleId="21">
    <w:name w:val="footer"/>
    <w:basedOn w:val="1"/>
    <w:uiPriority w:val="0"/>
    <w:pPr>
      <w:tabs>
        <w:tab w:val="center" w:pos="4419"/>
        <w:tab w:val="right" w:pos="8838"/>
      </w:tabs>
    </w:pPr>
  </w:style>
  <w:style w:type="character" w:styleId="22">
    <w:name w:val="footnote reference"/>
    <w:semiHidden/>
    <w:unhideWhenUsed/>
    <w:uiPriority w:val="99"/>
    <w:rPr>
      <w:vertAlign w:val="superscript"/>
    </w:rPr>
  </w:style>
  <w:style w:type="paragraph" w:styleId="23">
    <w:name w:val="footnote text"/>
    <w:basedOn w:val="1"/>
    <w:semiHidden/>
    <w:uiPriority w:val="0"/>
    <w:pPr>
      <w:ind w:firstLine="202"/>
      <w:jc w:val="both"/>
    </w:pPr>
    <w:rPr>
      <w:sz w:val="16"/>
      <w:szCs w:val="16"/>
    </w:rPr>
  </w:style>
  <w:style w:type="paragraph" w:styleId="24">
    <w:name w:val="header"/>
    <w:basedOn w:val="1"/>
    <w:link w:val="64"/>
    <w:uiPriority w:val="99"/>
    <w:pPr>
      <w:tabs>
        <w:tab w:val="center" w:pos="4419"/>
        <w:tab w:val="right" w:pos="8838"/>
      </w:tabs>
    </w:pPr>
  </w:style>
  <w:style w:type="character" w:styleId="25">
    <w:name w:val="Hyperlink"/>
    <w:semiHidden/>
    <w:uiPriority w:val="0"/>
    <w:rPr>
      <w:color w:val="0000FF"/>
      <w:u w:val="single"/>
    </w:rPr>
  </w:style>
  <w:style w:type="paragraph" w:styleId="26">
    <w:name w:val="List"/>
    <w:basedOn w:val="14"/>
    <w:semiHidden/>
    <w:uiPriority w:val="0"/>
  </w:style>
  <w:style w:type="paragraph" w:styleId="27">
    <w:name w:val="Subtitle"/>
    <w:basedOn w:val="28"/>
    <w:next w:val="14"/>
    <w:qFormat/>
    <w:uiPriority w:val="0"/>
    <w:pPr>
      <w:jc w:val="center"/>
    </w:pPr>
    <w:rPr>
      <w:i/>
      <w:iCs/>
    </w:rPr>
  </w:style>
  <w:style w:type="paragraph" w:customStyle="1" w:styleId="28">
    <w:name w:val="Encabezado1"/>
    <w:basedOn w:val="1"/>
    <w:next w:val="14"/>
    <w:uiPriority w:val="0"/>
    <w:pPr>
      <w:keepNext/>
      <w:spacing w:before="240" w:after="120"/>
    </w:pPr>
    <w:rPr>
      <w:rFonts w:ascii="Arial" w:hAnsi="Arial" w:eastAsia="DejaVu Sans" w:cs="DejaVu Sans"/>
      <w:sz w:val="28"/>
      <w:szCs w:val="28"/>
    </w:rPr>
  </w:style>
  <w:style w:type="paragraph" w:styleId="29">
    <w:name w:val="Title"/>
    <w:basedOn w:val="1"/>
    <w:next w:val="1"/>
    <w:qFormat/>
    <w:uiPriority w:val="0"/>
    <w:pPr>
      <w:jc w:val="center"/>
    </w:pPr>
    <w:rPr>
      <w:kern w:val="1"/>
      <w:sz w:val="48"/>
      <w:szCs w:val="48"/>
    </w:rPr>
  </w:style>
  <w:style w:type="character" w:customStyle="1" w:styleId="30">
    <w:name w:val="WW8Num4z0"/>
    <w:uiPriority w:val="0"/>
    <w:rPr>
      <w:rFonts w:ascii="Symbol" w:hAnsi="Symbol"/>
    </w:rPr>
  </w:style>
  <w:style w:type="character" w:customStyle="1" w:styleId="31">
    <w:name w:val="WW8Num4z1"/>
    <w:uiPriority w:val="0"/>
    <w:rPr>
      <w:rFonts w:ascii="Courier New" w:hAnsi="Courier New" w:cs="Courier New"/>
    </w:rPr>
  </w:style>
  <w:style w:type="character" w:customStyle="1" w:styleId="32">
    <w:name w:val="WW8Num4z2"/>
    <w:uiPriority w:val="0"/>
    <w:rPr>
      <w:rFonts w:ascii="Wingdings" w:hAnsi="Wingdings"/>
    </w:rPr>
  </w:style>
  <w:style w:type="character" w:customStyle="1" w:styleId="33">
    <w:name w:val="WW8Num5z0"/>
    <w:uiPriority w:val="0"/>
    <w:rPr>
      <w:rFonts w:ascii="Symbol" w:hAnsi="Symbol"/>
    </w:rPr>
  </w:style>
  <w:style w:type="character" w:customStyle="1" w:styleId="34">
    <w:name w:val="WW8Num5z1"/>
    <w:uiPriority w:val="0"/>
    <w:rPr>
      <w:rFonts w:ascii="Courier New" w:hAnsi="Courier New" w:cs="Courier New"/>
    </w:rPr>
  </w:style>
  <w:style w:type="character" w:customStyle="1" w:styleId="35">
    <w:name w:val="WW8Num5z2"/>
    <w:uiPriority w:val="0"/>
    <w:rPr>
      <w:rFonts w:ascii="Wingdings" w:hAnsi="Wingdings"/>
    </w:rPr>
  </w:style>
  <w:style w:type="character" w:customStyle="1" w:styleId="36">
    <w:name w:val="WW8Num7z0"/>
    <w:uiPriority w:val="0"/>
    <w:rPr>
      <w:rFonts w:ascii="Symbol" w:hAnsi="Symbol"/>
    </w:rPr>
  </w:style>
  <w:style w:type="character" w:customStyle="1" w:styleId="37">
    <w:name w:val="WW8Num7z1"/>
    <w:uiPriority w:val="0"/>
    <w:rPr>
      <w:rFonts w:ascii="Courier New" w:hAnsi="Courier New" w:cs="Courier New"/>
    </w:rPr>
  </w:style>
  <w:style w:type="character" w:customStyle="1" w:styleId="38">
    <w:name w:val="WW8Num7z2"/>
    <w:uiPriority w:val="0"/>
    <w:rPr>
      <w:rFonts w:ascii="Wingdings" w:hAnsi="Wingdings"/>
    </w:rPr>
  </w:style>
  <w:style w:type="character" w:customStyle="1" w:styleId="39">
    <w:name w:val="Fuente de párrafo predeter.1"/>
    <w:uiPriority w:val="0"/>
  </w:style>
  <w:style w:type="character" w:customStyle="1" w:styleId="40">
    <w:name w:val="MemberType"/>
    <w:uiPriority w:val="0"/>
    <w:rPr>
      <w:rFonts w:ascii="Times New Roman" w:hAnsi="Times New Roman" w:cs="Times New Roman"/>
      <w:i/>
      <w:iCs/>
      <w:sz w:val="22"/>
      <w:szCs w:val="22"/>
    </w:rPr>
  </w:style>
  <w:style w:type="character" w:customStyle="1" w:styleId="41">
    <w:name w:val="Símbolo de nota al pie"/>
    <w:uiPriority w:val="0"/>
    <w:rPr>
      <w:vertAlign w:val="superscript"/>
    </w:rPr>
  </w:style>
  <w:style w:type="paragraph" w:customStyle="1" w:styleId="42">
    <w:name w:val="Etiqueta"/>
    <w:basedOn w:val="1"/>
    <w:uiPriority w:val="0"/>
    <w:pPr>
      <w:suppressLineNumbers/>
      <w:spacing w:before="120" w:after="120"/>
    </w:pPr>
    <w:rPr>
      <w:i/>
      <w:iCs/>
      <w:sz w:val="24"/>
      <w:szCs w:val="24"/>
    </w:rPr>
  </w:style>
  <w:style w:type="paragraph" w:customStyle="1" w:styleId="43">
    <w:name w:val="Índice"/>
    <w:basedOn w:val="1"/>
    <w:uiPriority w:val="0"/>
    <w:pPr>
      <w:suppressLineNumbers/>
    </w:pPr>
  </w:style>
  <w:style w:type="paragraph" w:customStyle="1" w:styleId="44">
    <w:name w:val="Abstract"/>
    <w:basedOn w:val="1"/>
    <w:next w:val="1"/>
    <w:uiPriority w:val="0"/>
    <w:pPr>
      <w:spacing w:before="20"/>
      <w:ind w:firstLine="202"/>
      <w:jc w:val="both"/>
    </w:pPr>
    <w:rPr>
      <w:b/>
      <w:bCs/>
      <w:sz w:val="18"/>
      <w:szCs w:val="18"/>
    </w:rPr>
  </w:style>
  <w:style w:type="paragraph" w:customStyle="1" w:styleId="45">
    <w:name w:val="Authors"/>
    <w:basedOn w:val="1"/>
    <w:next w:val="1"/>
    <w:uiPriority w:val="0"/>
    <w:pPr>
      <w:spacing w:after="320"/>
      <w:jc w:val="center"/>
    </w:pPr>
    <w:rPr>
      <w:sz w:val="22"/>
      <w:szCs w:val="22"/>
    </w:rPr>
  </w:style>
  <w:style w:type="paragraph" w:customStyle="1" w:styleId="46">
    <w:name w:val="References"/>
    <w:basedOn w:val="1"/>
    <w:uiPriority w:val="0"/>
    <w:pPr>
      <w:numPr>
        <w:ilvl w:val="0"/>
        <w:numId w:val="2"/>
      </w:numPr>
      <w:jc w:val="both"/>
    </w:pPr>
    <w:rPr>
      <w:sz w:val="16"/>
      <w:szCs w:val="16"/>
    </w:rPr>
  </w:style>
  <w:style w:type="paragraph" w:customStyle="1" w:styleId="47">
    <w:name w:val="IndexTerms"/>
    <w:basedOn w:val="1"/>
    <w:next w:val="1"/>
    <w:uiPriority w:val="0"/>
    <w:pPr>
      <w:ind w:firstLine="202"/>
      <w:jc w:val="both"/>
    </w:pPr>
    <w:rPr>
      <w:b/>
      <w:bCs/>
      <w:sz w:val="18"/>
      <w:szCs w:val="18"/>
    </w:rPr>
  </w:style>
  <w:style w:type="paragraph" w:customStyle="1" w:styleId="48">
    <w:name w:val="Text"/>
    <w:basedOn w:val="1"/>
    <w:uiPriority w:val="0"/>
    <w:pPr>
      <w:widowControl w:val="0"/>
      <w:spacing w:line="252" w:lineRule="auto"/>
      <w:ind w:firstLine="202"/>
      <w:jc w:val="both"/>
    </w:pPr>
  </w:style>
  <w:style w:type="paragraph" w:customStyle="1" w:styleId="49">
    <w:name w:val="Figure Caption"/>
    <w:basedOn w:val="1"/>
    <w:uiPriority w:val="0"/>
    <w:pPr>
      <w:jc w:val="both"/>
    </w:pPr>
    <w:rPr>
      <w:sz w:val="16"/>
      <w:szCs w:val="16"/>
    </w:rPr>
  </w:style>
  <w:style w:type="paragraph" w:customStyle="1" w:styleId="50">
    <w:name w:val="Table Title"/>
    <w:basedOn w:val="1"/>
    <w:uiPriority w:val="0"/>
    <w:pPr>
      <w:jc w:val="center"/>
    </w:pPr>
    <w:rPr>
      <w:smallCaps/>
      <w:sz w:val="16"/>
      <w:szCs w:val="16"/>
    </w:rPr>
  </w:style>
  <w:style w:type="paragraph" w:customStyle="1" w:styleId="51">
    <w:name w:val="Reference Head"/>
    <w:basedOn w:val="2"/>
    <w:uiPriority w:val="0"/>
    <w:pPr>
      <w:numPr>
        <w:ilvl w:val="0"/>
        <w:numId w:val="0"/>
      </w:numPr>
      <w:tabs>
        <w:tab w:val="clear" w:pos="0"/>
      </w:tabs>
    </w:pPr>
  </w:style>
  <w:style w:type="paragraph" w:customStyle="1" w:styleId="52">
    <w:name w:val="Equation"/>
    <w:basedOn w:val="1"/>
    <w:next w:val="1"/>
    <w:uiPriority w:val="0"/>
    <w:pPr>
      <w:widowControl w:val="0"/>
      <w:tabs>
        <w:tab w:val="right" w:pos="5040"/>
      </w:tabs>
      <w:spacing w:line="252" w:lineRule="auto"/>
      <w:jc w:val="both"/>
    </w:pPr>
  </w:style>
  <w:style w:type="paragraph" w:customStyle="1" w:styleId="53">
    <w:name w:val="Lista con números1"/>
    <w:basedOn w:val="1"/>
    <w:uiPriority w:val="0"/>
    <w:pPr>
      <w:numPr>
        <w:ilvl w:val="0"/>
        <w:numId w:val="3"/>
      </w:numPr>
      <w:autoSpaceDE/>
    </w:pPr>
  </w:style>
  <w:style w:type="paragraph" w:customStyle="1" w:styleId="54">
    <w:name w:val="Contenido del marco"/>
    <w:basedOn w:val="14"/>
    <w:uiPriority w:val="0"/>
  </w:style>
  <w:style w:type="paragraph" w:customStyle="1" w:styleId="55">
    <w:name w:val="Contenido de la tabla"/>
    <w:basedOn w:val="1"/>
    <w:uiPriority w:val="0"/>
    <w:pPr>
      <w:suppressLineNumbers/>
    </w:pPr>
  </w:style>
  <w:style w:type="paragraph" w:customStyle="1" w:styleId="56">
    <w:name w:val="Encabezado de la tabla"/>
    <w:basedOn w:val="55"/>
    <w:uiPriority w:val="0"/>
    <w:pPr>
      <w:jc w:val="center"/>
    </w:pPr>
    <w:rPr>
      <w:b/>
      <w:bCs/>
    </w:rPr>
  </w:style>
  <w:style w:type="character" w:customStyle="1" w:styleId="57">
    <w:name w:val="Texto nota al final Car"/>
    <w:link w:val="20"/>
    <w:semiHidden/>
    <w:uiPriority w:val="99"/>
    <w:rPr>
      <w:lang w:val="en-US" w:eastAsia="ar-SA"/>
    </w:rPr>
  </w:style>
  <w:style w:type="character" w:customStyle="1" w:styleId="58">
    <w:name w:val="Texto de globo Car"/>
    <w:link w:val="13"/>
    <w:semiHidden/>
    <w:uiPriority w:val="99"/>
    <w:rPr>
      <w:rFonts w:ascii="Tahoma" w:hAnsi="Tahoma" w:cs="Tahoma"/>
      <w:sz w:val="16"/>
      <w:szCs w:val="16"/>
      <w:lang w:val="en-US" w:eastAsia="ar-SA"/>
    </w:rPr>
  </w:style>
  <w:style w:type="character" w:customStyle="1" w:styleId="59">
    <w:name w:val="Texto comentario Car"/>
    <w:link w:val="17"/>
    <w:semiHidden/>
    <w:uiPriority w:val="99"/>
    <w:rPr>
      <w:lang w:val="en-US" w:eastAsia="ar-SA"/>
    </w:rPr>
  </w:style>
  <w:style w:type="character" w:customStyle="1" w:styleId="60">
    <w:name w:val="Asunto del comentario Car"/>
    <w:link w:val="18"/>
    <w:semiHidden/>
    <w:uiPriority w:val="99"/>
    <w:rPr>
      <w:b/>
      <w:bCs/>
      <w:lang w:val="en-US" w:eastAsia="ar-SA"/>
    </w:rPr>
  </w:style>
  <w:style w:type="paragraph" w:customStyle="1" w:styleId="61">
    <w:name w:val="English Title"/>
    <w:basedOn w:val="1"/>
    <w:link w:val="62"/>
    <w:qFormat/>
    <w:uiPriority w:val="0"/>
    <w:pPr>
      <w:tabs>
        <w:tab w:val="left" w:pos="8246"/>
      </w:tabs>
      <w:suppressAutoHyphens w:val="0"/>
      <w:autoSpaceDE/>
      <w:jc w:val="center"/>
    </w:pPr>
    <w:rPr>
      <w:rFonts w:ascii="Century Schoolbook" w:hAnsi="Century Schoolbook"/>
      <w:b/>
      <w:bCs/>
      <w:sz w:val="32"/>
      <w:szCs w:val="32"/>
      <w:lang w:val="es-CO" w:eastAsia="es-ES"/>
    </w:rPr>
  </w:style>
  <w:style w:type="character" w:customStyle="1" w:styleId="62">
    <w:name w:val="English Title Car"/>
    <w:link w:val="61"/>
    <w:uiPriority w:val="0"/>
    <w:rPr>
      <w:rFonts w:ascii="Century Schoolbook" w:hAnsi="Century Schoolbook"/>
      <w:b/>
      <w:bCs/>
      <w:sz w:val="32"/>
      <w:szCs w:val="32"/>
      <w:lang w:val="es-CO"/>
    </w:rPr>
  </w:style>
  <w:style w:type="paragraph" w:customStyle="1" w:styleId="63">
    <w:name w:val="Revisión1"/>
    <w:basedOn w:val="1"/>
    <w:uiPriority w:val="0"/>
    <w:pPr>
      <w:tabs>
        <w:tab w:val="left" w:pos="7371"/>
      </w:tabs>
      <w:suppressAutoHyphens w:val="0"/>
      <w:autoSpaceDE/>
      <w:jc w:val="center"/>
    </w:pPr>
    <w:rPr>
      <w:iCs/>
      <w:spacing w:val="20"/>
      <w:sz w:val="22"/>
      <w:szCs w:val="24"/>
      <w:lang w:val="es-CL" w:eastAsia="es-ES"/>
    </w:rPr>
  </w:style>
  <w:style w:type="character" w:customStyle="1" w:styleId="64">
    <w:name w:val="Encabezado Car"/>
    <w:link w:val="24"/>
    <w:uiPriority w:val="99"/>
    <w:rPr>
      <w:lang w:val="en-US"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1598</Words>
  <Characters>8792</Characters>
  <Lines>73</Lines>
  <Paragraphs>20</Paragraphs>
  <TotalTime>16</TotalTime>
  <ScaleCrop>false</ScaleCrop>
  <LinksUpToDate>false</LinksUpToDate>
  <CharactersWithSpaces>10370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2021-02-18T10:53:00Z</dcterms:created>
  <dc:creator>berna</dc:creator>
  <cp:lastModifiedBy>rootkit</cp:lastModifiedBy>
  <cp:lastPrinted>2002-10-03T08:27:00Z</cp:lastPrinted>
  <dcterms:modified xsi:type="dcterms:W3CDTF">2026-10-12T19:45:59Z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274452865</vt:i4>
  </property>
  <property fmtid="{D5CDD505-2E9C-101B-9397-08002B2CF9AE}" pid="3" name="_AuthorEmail">
    <vt:lpwstr>carlosmurillo@ieee.org</vt:lpwstr>
  </property>
  <property fmtid="{D5CDD505-2E9C-101B-9397-08002B2CF9AE}" pid="4" name="_AuthorEmailDisplayName">
    <vt:lpwstr>Carlos Andrés Murillo Buitrago</vt:lpwstr>
  </property>
  <property fmtid="{D5CDD505-2E9C-101B-9397-08002B2CF9AE}" pid="5" name="_EmailSubject">
    <vt:lpwstr>Papers en español...</vt:lpwstr>
  </property>
  <property fmtid="{D5CDD505-2E9C-101B-9397-08002B2CF9AE}" pid="6" name="_ReviewingToolsShownOnce">
    <vt:lpwstr/>
  </property>
  <property fmtid="{D5CDD505-2E9C-101B-9397-08002B2CF9AE}" pid="7" name="KSOProductBuildVer">
    <vt:lpwstr>1033-11.1.0.11723</vt:lpwstr>
  </property>
  <property fmtid="{D5CDD505-2E9C-101B-9397-08002B2CF9AE}" pid="8" name="ICV">
    <vt:lpwstr>B471CF8D96314086B4B40C888AC41A27_13</vt:lpwstr>
  </property>
</Properties>
</file>