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6BF8" w:rsidRDefault="00001CA9" w:rsidP="007D558B">
      <w:pPr>
        <w:pStyle w:val="normal0"/>
        <w:spacing w:line="360" w:lineRule="auto"/>
      </w:pPr>
      <w:r>
        <w:rPr>
          <w:noProof/>
        </w:rPr>
        <w:pict>
          <v:shapetype id="_x0000_t32" coordsize="21600,21600" o:spt="32" o:oned="t" path="m,l21600,21600e" filled="f">
            <v:path arrowok="t" fillok="f" o:connecttype="none"/>
            <o:lock v:ext="edit" shapetype="t"/>
          </v:shapetype>
          <v:shape id="_x0000_s1026" type="#_x0000_t32" style="position:absolute;margin-left:2.55pt;margin-top:76.15pt;width:516pt;height:0;z-index:251658240" o:connectortype="straight"/>
        </w:pict>
      </w:r>
      <w:r w:rsidR="00CE35CE">
        <w:rPr>
          <w:noProof/>
        </w:rPr>
        <w:drawing>
          <wp:inline distT="0" distB="0" distL="0" distR="0">
            <wp:extent cx="2286000" cy="977900"/>
            <wp:effectExtent l="0" t="0" r="0" b="0"/>
            <wp:docPr id="1" name="image01.jpg" descr="descarga.jpg"/>
            <wp:cNvGraphicFramePr/>
            <a:graphic xmlns:a="http://schemas.openxmlformats.org/drawingml/2006/main">
              <a:graphicData uri="http://schemas.openxmlformats.org/drawingml/2006/picture">
                <pic:pic xmlns:pic="http://schemas.openxmlformats.org/drawingml/2006/picture">
                  <pic:nvPicPr>
                    <pic:cNvPr id="0" name="image01.jpg" descr="descarga.jpg"/>
                    <pic:cNvPicPr preferRelativeResize="0"/>
                  </pic:nvPicPr>
                  <pic:blipFill>
                    <a:blip r:embed="rId7"/>
                    <a:srcRect/>
                    <a:stretch>
                      <a:fillRect/>
                    </a:stretch>
                  </pic:blipFill>
                  <pic:spPr>
                    <a:xfrm>
                      <a:off x="0" y="0"/>
                      <a:ext cx="2286000" cy="977900"/>
                    </a:xfrm>
                    <a:prstGeom prst="rect">
                      <a:avLst/>
                    </a:prstGeom>
                    <a:ln/>
                  </pic:spPr>
                </pic:pic>
              </a:graphicData>
            </a:graphic>
          </wp:inline>
        </w:drawing>
      </w:r>
    </w:p>
    <w:p w:rsidR="00EC6BF8" w:rsidRDefault="00CE35CE">
      <w:pPr>
        <w:pStyle w:val="normal0"/>
        <w:spacing w:line="360" w:lineRule="auto"/>
        <w:jc w:val="right"/>
      </w:pPr>
      <w:r>
        <w:rPr>
          <w:rFonts w:ascii="Arial" w:eastAsia="Arial" w:hAnsi="Arial" w:cs="Arial"/>
          <w:i/>
          <w:sz w:val="32"/>
        </w:rPr>
        <w:t>Trabajo práctico N°2</w:t>
      </w:r>
    </w:p>
    <w:p w:rsidR="00EC6BF8" w:rsidRDefault="00CE35CE">
      <w:pPr>
        <w:pStyle w:val="normal0"/>
        <w:spacing w:line="360" w:lineRule="auto"/>
        <w:jc w:val="right"/>
      </w:pPr>
      <w:r>
        <w:rPr>
          <w:rFonts w:ascii="Arial" w:eastAsia="Arial" w:hAnsi="Arial" w:cs="Arial"/>
          <w:sz w:val="72"/>
        </w:rPr>
        <w:t>“</w:t>
      </w:r>
      <w:r w:rsidR="007D558B">
        <w:rPr>
          <w:rFonts w:ascii="Arial" w:eastAsia="Arial" w:hAnsi="Arial" w:cs="Arial"/>
          <w:sz w:val="72"/>
        </w:rPr>
        <w:t>Estequiometría</w:t>
      </w:r>
      <w:r>
        <w:rPr>
          <w:rFonts w:ascii="Arial" w:eastAsia="Arial" w:hAnsi="Arial" w:cs="Arial"/>
          <w:sz w:val="72"/>
        </w:rPr>
        <w:t xml:space="preserve"> y equilibrio de formación de un complejo”</w:t>
      </w:r>
    </w:p>
    <w:p w:rsidR="00EC6BF8" w:rsidRDefault="00CE35CE">
      <w:pPr>
        <w:pStyle w:val="normal0"/>
        <w:spacing w:line="360" w:lineRule="auto"/>
        <w:jc w:val="right"/>
      </w:pPr>
      <w:r>
        <w:rPr>
          <w:rFonts w:ascii="Arial" w:eastAsia="Arial" w:hAnsi="Arial" w:cs="Arial"/>
          <w:i/>
          <w:sz w:val="28"/>
        </w:rPr>
        <w:t xml:space="preserve">Materia:   </w:t>
      </w:r>
      <w:r>
        <w:rPr>
          <w:rFonts w:ascii="Arial" w:eastAsia="Arial" w:hAnsi="Arial" w:cs="Arial"/>
          <w:sz w:val="28"/>
        </w:rPr>
        <w:t xml:space="preserve"> FisicoQuímica</w:t>
      </w:r>
    </w:p>
    <w:p w:rsidR="00EC6BF8" w:rsidRDefault="00CE35CE">
      <w:pPr>
        <w:pStyle w:val="normal0"/>
        <w:spacing w:line="360" w:lineRule="auto"/>
        <w:jc w:val="right"/>
      </w:pPr>
      <w:r>
        <w:rPr>
          <w:rFonts w:ascii="Arial" w:eastAsia="Arial" w:hAnsi="Arial" w:cs="Arial"/>
          <w:i/>
          <w:sz w:val="28"/>
        </w:rPr>
        <w:t>Docentes:</w:t>
      </w:r>
      <w:r>
        <w:rPr>
          <w:rFonts w:ascii="Arial" w:eastAsia="Arial" w:hAnsi="Arial" w:cs="Arial"/>
          <w:sz w:val="28"/>
        </w:rPr>
        <w:t xml:space="preserve">     Hainich, Christian</w:t>
      </w:r>
    </w:p>
    <w:p w:rsidR="00EC6BF8" w:rsidRDefault="00CE35CE">
      <w:pPr>
        <w:pStyle w:val="normal0"/>
        <w:spacing w:line="360" w:lineRule="auto"/>
        <w:jc w:val="right"/>
      </w:pPr>
      <w:r>
        <w:rPr>
          <w:rFonts w:ascii="Arial" w:eastAsia="Arial" w:hAnsi="Arial" w:cs="Arial"/>
          <w:sz w:val="28"/>
        </w:rPr>
        <w:t>Saldaño, Tadeo Enrique</w:t>
      </w:r>
    </w:p>
    <w:p w:rsidR="00EC6BF8" w:rsidRDefault="00CE35CE">
      <w:pPr>
        <w:pStyle w:val="normal0"/>
        <w:spacing w:line="360" w:lineRule="auto"/>
        <w:jc w:val="right"/>
      </w:pPr>
      <w:r>
        <w:rPr>
          <w:rFonts w:ascii="Arial" w:eastAsia="Arial" w:hAnsi="Arial" w:cs="Arial"/>
          <w:sz w:val="28"/>
        </w:rPr>
        <w:t>Veiga, Federico</w:t>
      </w:r>
    </w:p>
    <w:p w:rsidR="00EC6BF8" w:rsidRDefault="00CE35CE">
      <w:pPr>
        <w:pStyle w:val="normal0"/>
        <w:spacing w:line="360" w:lineRule="auto"/>
        <w:jc w:val="right"/>
      </w:pPr>
      <w:r>
        <w:rPr>
          <w:rFonts w:ascii="Arial" w:eastAsia="Arial" w:hAnsi="Arial" w:cs="Arial"/>
          <w:i/>
          <w:sz w:val="28"/>
        </w:rPr>
        <w:t>Alumnas:</w:t>
      </w:r>
      <w:r>
        <w:rPr>
          <w:rFonts w:ascii="Arial" w:eastAsia="Arial" w:hAnsi="Arial" w:cs="Arial"/>
          <w:sz w:val="28"/>
        </w:rPr>
        <w:t xml:space="preserve">   Borelli, Ivana</w:t>
      </w:r>
    </w:p>
    <w:p w:rsidR="00EC6BF8" w:rsidRDefault="00CE35CE">
      <w:pPr>
        <w:pStyle w:val="normal0"/>
        <w:spacing w:line="360" w:lineRule="auto"/>
        <w:jc w:val="right"/>
      </w:pPr>
      <w:r>
        <w:rPr>
          <w:rFonts w:ascii="Arial" w:eastAsia="Arial" w:hAnsi="Arial" w:cs="Arial"/>
          <w:sz w:val="28"/>
        </w:rPr>
        <w:t>Bozzoni, Carolina</w:t>
      </w:r>
    </w:p>
    <w:p w:rsidR="00EC6BF8" w:rsidRDefault="00CE35CE">
      <w:pPr>
        <w:pStyle w:val="normal0"/>
        <w:spacing w:line="360" w:lineRule="auto"/>
        <w:jc w:val="right"/>
      </w:pPr>
      <w:r>
        <w:rPr>
          <w:rFonts w:ascii="Arial" w:eastAsia="Arial" w:hAnsi="Arial" w:cs="Arial"/>
          <w:sz w:val="28"/>
        </w:rPr>
        <w:t>Pacio, Camila</w:t>
      </w:r>
    </w:p>
    <w:p w:rsidR="00EC6BF8" w:rsidRDefault="00CE35CE">
      <w:pPr>
        <w:pStyle w:val="normal0"/>
        <w:spacing w:line="360" w:lineRule="auto"/>
        <w:jc w:val="right"/>
      </w:pPr>
      <w:r>
        <w:rPr>
          <w:rFonts w:ascii="Arial" w:eastAsia="Arial" w:hAnsi="Arial" w:cs="Arial"/>
          <w:i/>
          <w:sz w:val="28"/>
        </w:rPr>
        <w:t>Fecha de entrega:</w:t>
      </w:r>
      <w:r>
        <w:rPr>
          <w:rFonts w:ascii="Arial" w:eastAsia="Arial" w:hAnsi="Arial" w:cs="Arial"/>
          <w:sz w:val="28"/>
        </w:rPr>
        <w:t xml:space="preserve">    12/11/ 2014</w:t>
      </w:r>
    </w:p>
    <w:p w:rsidR="00EC6BF8" w:rsidRDefault="00EC6BF8" w:rsidP="007D558B">
      <w:pPr>
        <w:pStyle w:val="normal0"/>
        <w:spacing w:line="360" w:lineRule="auto"/>
        <w:jc w:val="center"/>
      </w:pPr>
    </w:p>
    <w:p w:rsidR="007D558B" w:rsidRDefault="007D558B" w:rsidP="007D558B">
      <w:pPr>
        <w:pStyle w:val="normal0"/>
        <w:spacing w:line="360" w:lineRule="auto"/>
        <w:jc w:val="center"/>
      </w:pPr>
    </w:p>
    <w:p w:rsidR="007D558B" w:rsidRDefault="007D558B" w:rsidP="007D558B">
      <w:pPr>
        <w:pStyle w:val="normal0"/>
        <w:spacing w:line="360" w:lineRule="auto"/>
        <w:jc w:val="center"/>
      </w:pPr>
    </w:p>
    <w:p w:rsidR="00EC6BF8" w:rsidRPr="007D558B" w:rsidRDefault="00CE35CE" w:rsidP="007D558B">
      <w:pPr>
        <w:pStyle w:val="normal0"/>
        <w:spacing w:line="360" w:lineRule="auto"/>
        <w:jc w:val="center"/>
        <w:rPr>
          <w:rFonts w:ascii="Arial" w:eastAsia="Arial" w:hAnsi="Arial" w:cs="Arial"/>
          <w:spacing w:val="200"/>
          <w:sz w:val="28"/>
        </w:rPr>
      </w:pPr>
      <w:r w:rsidRPr="007D558B">
        <w:rPr>
          <w:rFonts w:ascii="Arial" w:eastAsia="Arial" w:hAnsi="Arial" w:cs="Arial"/>
          <w:spacing w:val="200"/>
          <w:sz w:val="28"/>
        </w:rPr>
        <w:t>Segundo Cuatrimestre 2014</w:t>
      </w:r>
    </w:p>
    <w:p w:rsidR="00EC6BF8" w:rsidRDefault="00CE35CE">
      <w:pPr>
        <w:pStyle w:val="normal0"/>
        <w:spacing w:after="0" w:line="240" w:lineRule="auto"/>
      </w:pPr>
      <w:r>
        <w:rPr>
          <w:rFonts w:ascii="Arial" w:eastAsia="Arial" w:hAnsi="Arial" w:cs="Arial"/>
          <w:b/>
          <w:sz w:val="28"/>
        </w:rPr>
        <w:lastRenderedPageBreak/>
        <w:t>Resumen</w:t>
      </w:r>
    </w:p>
    <w:p w:rsidR="00EC6BF8" w:rsidRDefault="00EC6BF8">
      <w:pPr>
        <w:pStyle w:val="normal0"/>
        <w:spacing w:after="0" w:line="240" w:lineRule="auto"/>
      </w:pPr>
    </w:p>
    <w:p w:rsidR="00EC6BF8" w:rsidRDefault="00CE35CE">
      <w:pPr>
        <w:pStyle w:val="normal0"/>
        <w:spacing w:line="360" w:lineRule="auto"/>
      </w:pPr>
      <w:r>
        <w:rPr>
          <w:rFonts w:ascii="Arial" w:eastAsia="Arial" w:hAnsi="Arial" w:cs="Arial"/>
        </w:rPr>
        <w:t xml:space="preserve">Con el objetivo de determinar la fórmula mínima, la constante de equilibrio y  el valor de la energía libre de la reacción de complejación entre el ácido salicílico y los iones férricos, se utilizaron técnicas espectrofotométrica y la ley de Lambert–Beer para relacionar las absorbancias con la intensidades de las muestras y obtener así </w:t>
      </w:r>
      <w:r w:rsidRPr="007D558B">
        <w:rPr>
          <w:rFonts w:ascii="Arial" w:eastAsia="Arial" w:hAnsi="Arial" w:cs="Arial"/>
          <w:i/>
        </w:rPr>
        <w:t>Kc =</w:t>
      </w:r>
      <w:r w:rsidR="007D558B" w:rsidRPr="007D558B">
        <w:rPr>
          <w:i/>
        </w:rPr>
        <w:t>1,70 x</w:t>
      </w:r>
      <w:r w:rsidRPr="007D558B">
        <w:rPr>
          <w:i/>
        </w:rPr>
        <w:t>10</w:t>
      </w:r>
      <w:r w:rsidRPr="007D558B">
        <w:rPr>
          <w:i/>
          <w:vertAlign w:val="superscript"/>
        </w:rPr>
        <w:t>4</w:t>
      </w:r>
      <w:r w:rsidRPr="007D558B">
        <w:rPr>
          <w:rFonts w:ascii="Arial" w:eastAsia="Arial" w:hAnsi="Arial" w:cs="Arial"/>
        </w:rPr>
        <w:t xml:space="preserve"> y  </w:t>
      </w:r>
      <w:r w:rsidRPr="007D558B">
        <w:rPr>
          <w:rFonts w:ascii="Arial" w:eastAsia="Arial" w:hAnsi="Arial" w:cs="Arial"/>
          <w:i/>
        </w:rPr>
        <w:t>∆Gr°= - 24,12 kJ/mol</w:t>
      </w:r>
      <w:r w:rsidRPr="007D558B">
        <w:rPr>
          <w:rFonts w:ascii="Arial" w:eastAsia="Arial" w:hAnsi="Arial" w:cs="Arial"/>
        </w:rPr>
        <w:t>, con</w:t>
      </w:r>
      <w:r>
        <w:rPr>
          <w:rFonts w:ascii="Arial" w:eastAsia="Arial" w:hAnsi="Arial" w:cs="Arial"/>
        </w:rPr>
        <w:t xml:space="preserve"> una relación estequiométrica de 1 a 1.</w:t>
      </w:r>
    </w:p>
    <w:p w:rsidR="00EC6BF8" w:rsidRDefault="00CE35CE">
      <w:pPr>
        <w:pStyle w:val="normal0"/>
        <w:spacing w:line="360" w:lineRule="auto"/>
      </w:pPr>
      <w:r>
        <w:rPr>
          <w:rFonts w:ascii="Arial" w:eastAsia="Arial" w:hAnsi="Arial" w:cs="Arial"/>
          <w:b/>
          <w:sz w:val="28"/>
        </w:rPr>
        <w:t>Marco Teórico</w:t>
      </w:r>
    </w:p>
    <w:p w:rsidR="00EC6BF8" w:rsidRDefault="00CE35CE">
      <w:pPr>
        <w:pStyle w:val="normal0"/>
        <w:spacing w:line="360" w:lineRule="auto"/>
        <w:jc w:val="both"/>
      </w:pPr>
      <w:r>
        <w:rPr>
          <w:rFonts w:ascii="Arial" w:eastAsia="Arial" w:hAnsi="Arial" w:cs="Arial"/>
        </w:rPr>
        <w:t>Para determinar la constante de equilibrio de una reacción es necesario conocer las concentraciones de todas las especias en el equilibrio así como su relación estequiométrica. En este trabajo se estudió la reacción de complejación entre el ácido salicílico (C</w:t>
      </w:r>
      <w:r>
        <w:rPr>
          <w:rFonts w:ascii="Arial" w:eastAsia="Arial" w:hAnsi="Arial" w:cs="Arial"/>
          <w:vertAlign w:val="subscript"/>
        </w:rPr>
        <w:t>7</w:t>
      </w:r>
      <w:r>
        <w:rPr>
          <w:rFonts w:ascii="Arial" w:eastAsia="Arial" w:hAnsi="Arial" w:cs="Arial"/>
        </w:rPr>
        <w:t>H</w:t>
      </w:r>
      <w:r>
        <w:rPr>
          <w:rFonts w:ascii="Arial" w:eastAsia="Arial" w:hAnsi="Arial" w:cs="Arial"/>
          <w:vertAlign w:val="subscript"/>
        </w:rPr>
        <w:t>6</w:t>
      </w:r>
      <w:r>
        <w:rPr>
          <w:rFonts w:ascii="Arial" w:eastAsia="Arial" w:hAnsi="Arial" w:cs="Arial"/>
        </w:rPr>
        <w:t>O</w:t>
      </w:r>
      <w:r>
        <w:rPr>
          <w:rFonts w:ascii="Arial" w:eastAsia="Arial" w:hAnsi="Arial" w:cs="Arial"/>
          <w:vertAlign w:val="subscript"/>
        </w:rPr>
        <w:t>3</w:t>
      </w:r>
      <w:r>
        <w:rPr>
          <w:rFonts w:ascii="Arial" w:eastAsia="Arial" w:hAnsi="Arial" w:cs="Arial"/>
        </w:rPr>
        <w:t>) e iones férricos (Fe</w:t>
      </w:r>
      <w:r>
        <w:rPr>
          <w:rFonts w:ascii="Arial" w:eastAsia="Arial" w:hAnsi="Arial" w:cs="Arial"/>
          <w:vertAlign w:val="superscript"/>
        </w:rPr>
        <w:t>+3</w:t>
      </w:r>
      <w:r>
        <w:rPr>
          <w:rFonts w:ascii="Arial" w:eastAsia="Arial" w:hAnsi="Arial" w:cs="Arial"/>
        </w:rPr>
        <w:t>). Esta reacción es del tipo:</w:t>
      </w:r>
    </w:p>
    <w:p w:rsidR="00EC6BF8" w:rsidRDefault="00CE35CE">
      <w:pPr>
        <w:pStyle w:val="normal0"/>
        <w:spacing w:line="360" w:lineRule="auto"/>
        <w:jc w:val="center"/>
      </w:pPr>
      <w:r>
        <w:rPr>
          <w:rFonts w:ascii="Arial" w:eastAsia="Arial" w:hAnsi="Arial" w:cs="Arial"/>
        </w:rPr>
        <w:t xml:space="preserve">aA+bB </w:t>
      </w:r>
      <w:r w:rsidR="007D558B">
        <w:rPr>
          <w:rFonts w:ascii="Symbol" w:eastAsia="Symbol" w:hAnsi="Symbol" w:cs="Symbol"/>
        </w:rPr>
        <w:sym w:font="Symbol" w:char="F0AE"/>
      </w:r>
      <w:r>
        <w:rPr>
          <w:rFonts w:ascii="Arial" w:eastAsia="Arial" w:hAnsi="Arial" w:cs="Arial"/>
        </w:rPr>
        <w:t xml:space="preserve"> AaBb</w:t>
      </w:r>
    </w:p>
    <w:p w:rsidR="00EC6BF8" w:rsidRDefault="00CE35CE">
      <w:pPr>
        <w:pStyle w:val="normal0"/>
        <w:spacing w:line="360" w:lineRule="auto"/>
        <w:jc w:val="both"/>
      </w:pPr>
      <w:r>
        <w:rPr>
          <w:rFonts w:ascii="Arial" w:eastAsia="Arial" w:hAnsi="Arial" w:cs="Arial"/>
        </w:rPr>
        <w:t xml:space="preserve">Siendo A el ácido salicílico y B el ion férrico, y a y b sus correspondientes coeficientes estequiométricos. </w:t>
      </w:r>
    </w:p>
    <w:p w:rsidR="00EC6BF8" w:rsidRDefault="00CE35CE">
      <w:pPr>
        <w:pStyle w:val="normal0"/>
        <w:spacing w:line="360" w:lineRule="auto"/>
        <w:jc w:val="both"/>
      </w:pPr>
      <w:r>
        <w:rPr>
          <w:rFonts w:ascii="Arial" w:eastAsia="Arial" w:hAnsi="Arial" w:cs="Arial"/>
        </w:rPr>
        <w:t xml:space="preserve">Para poder obtener las concentraciones de las especies en el equilibrio, así como sus coeficientes estequiométricos, este trabajo se basa en la idea de que el complejo formado, al ser coloreado, absorbe radiación electromagnética en el rango visible. Por este motivo es posible cuantificar su concentración en una solución mediante la medida de la cantidad de luz que absorbe, para una cierta cantidad de luz incidente. Esto es realizar una medición espectrofotométrica. Estas técnicas se basan en la ley de Lambert-Beer, que expresa que la absorbancia de una muestra es directamente proporcional a su concentración: </w:t>
      </w:r>
    </w:p>
    <w:p w:rsidR="00EC6BF8" w:rsidRDefault="00CE35CE">
      <w:pPr>
        <w:pStyle w:val="normal0"/>
        <w:spacing w:line="360" w:lineRule="auto"/>
        <w:jc w:val="center"/>
      </w:pPr>
      <w:r>
        <w:rPr>
          <w:rFonts w:ascii="Arial" w:eastAsia="Arial" w:hAnsi="Arial" w:cs="Arial"/>
        </w:rPr>
        <w:t>A = ε(λ).l.[C]</w:t>
      </w:r>
    </w:p>
    <w:p w:rsidR="00EC6BF8" w:rsidRDefault="00CE35CE">
      <w:pPr>
        <w:pStyle w:val="normal0"/>
        <w:spacing w:line="360" w:lineRule="auto"/>
        <w:jc w:val="both"/>
      </w:pPr>
      <w:r>
        <w:rPr>
          <w:rFonts w:ascii="Arial" w:eastAsia="Arial" w:hAnsi="Arial" w:cs="Arial"/>
        </w:rPr>
        <w:t xml:space="preserve">Donde A es la absorbancia, ε es la absortividad molar (que depende de la especie absorbente y de la longitud de onda λ de la radiación incidente), l es el largo de la cuba, y [C] es la concentración molar del analito. Esta ley se cumple sólo bajo dos condiciones: solo hay una especie absorbente en la solución, y la concentración  [C] es relativamente baja. Graficando la absorbancia vs la concentración y realizando una calibración de la curva, se obtiene una recta de pendiente ε(λ).l, y a partir de esto, por interpolación en el gráfico, conociendo la absorbancia de una muestra incógnita, se puede conocer su concentración. </w:t>
      </w:r>
    </w:p>
    <w:p w:rsidR="00EC6BF8" w:rsidRDefault="00CE35CE">
      <w:pPr>
        <w:pStyle w:val="normal0"/>
        <w:spacing w:line="360" w:lineRule="auto"/>
        <w:jc w:val="both"/>
      </w:pPr>
      <w:r>
        <w:rPr>
          <w:rFonts w:ascii="Arial" w:eastAsia="Arial" w:hAnsi="Arial" w:cs="Arial"/>
        </w:rPr>
        <w:lastRenderedPageBreak/>
        <w:t>Como la reacción estudiada en este trabajo no es completa y no se conoce su constante de equilibrio, para la determinación de la absortividad molar y de la concentración de complejo es necesario recurrir a la ley de acción de masas. Según esta ley, cuando existe equilibrio químico y uno de los reactivos se agrega en gran exceso, el reactivo que está en defecto se convierte en su totalidad en producto. Así, sabiendo la concentración de producto y la relación estequiométrica, es posible saber las concentraciones de todas las especies en el equilibrio.</w:t>
      </w:r>
    </w:p>
    <w:p w:rsidR="00EC6BF8" w:rsidRDefault="00CE35CE">
      <w:pPr>
        <w:pStyle w:val="normal0"/>
        <w:spacing w:line="360" w:lineRule="auto"/>
        <w:jc w:val="both"/>
      </w:pPr>
      <w:r>
        <w:rPr>
          <w:rFonts w:ascii="Arial" w:eastAsia="Arial" w:hAnsi="Arial" w:cs="Arial"/>
        </w:rPr>
        <w:t xml:space="preserve"> Para averiguar los coeficientes estequiométricos de cada reactivo se utiliza el método de Job o de las variaciones continuas. Es posible demostrar que si se combinan soluciones equimolares de los reactivos la mayor cantidad de producto se obtiene cuando la relación de los volúmenes utilizados coincide con la relación de los coeficientes estequiométricos. Con una reacción como la estudiada en este informe, se obtendría la siguiente relación:</w:t>
      </w:r>
    </w:p>
    <w:p w:rsidR="00EC6BF8" w:rsidRDefault="00CE35CE">
      <w:pPr>
        <w:pStyle w:val="normal0"/>
        <w:spacing w:line="360" w:lineRule="auto"/>
        <w:jc w:val="center"/>
      </w:pPr>
      <w:r>
        <w:rPr>
          <w:noProof/>
        </w:rPr>
        <w:drawing>
          <wp:inline distT="0" distB="0" distL="114300" distR="114300">
            <wp:extent cx="494030" cy="3873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cstate="print"/>
                    <a:srcRect/>
                    <a:stretch>
                      <a:fillRect/>
                    </a:stretch>
                  </pic:blipFill>
                  <pic:spPr>
                    <a:xfrm>
                      <a:off x="0" y="0"/>
                      <a:ext cx="494030" cy="387350"/>
                    </a:xfrm>
                    <a:prstGeom prst="rect">
                      <a:avLst/>
                    </a:prstGeom>
                    <a:ln/>
                  </pic:spPr>
                </pic:pic>
              </a:graphicData>
            </a:graphic>
          </wp:inline>
        </w:drawing>
      </w:r>
    </w:p>
    <w:p w:rsidR="00EC6BF8" w:rsidRDefault="00CE35CE">
      <w:pPr>
        <w:pStyle w:val="normal0"/>
        <w:spacing w:line="360" w:lineRule="auto"/>
        <w:jc w:val="both"/>
      </w:pPr>
      <w:r>
        <w:rPr>
          <w:rFonts w:ascii="Arial" w:eastAsia="Arial" w:hAnsi="Arial" w:cs="Arial"/>
        </w:rPr>
        <w:t>De esta manera es posible determinar la fórmula molecular mínima del complejo, que en este caso, es igual a la fórmula molecular.</w:t>
      </w:r>
    </w:p>
    <w:p w:rsidR="00EC6BF8" w:rsidRDefault="00CE35CE">
      <w:pPr>
        <w:pStyle w:val="normal0"/>
        <w:spacing w:line="360" w:lineRule="auto"/>
        <w:jc w:val="both"/>
      </w:pPr>
      <w:r>
        <w:rPr>
          <w:rFonts w:ascii="Arial" w:eastAsia="Arial" w:hAnsi="Arial" w:cs="Arial"/>
        </w:rPr>
        <w:t>Finalmente, una vez conocida la estequiometría de la reacción y habiendo determinado la concentración de complejo, se puede determinar la concentración de cada especie en el equilibrio, de la siguiente forma:</w:t>
      </w:r>
    </w:p>
    <w:p w:rsidR="00EC6BF8" w:rsidRDefault="00CE35CE">
      <w:pPr>
        <w:pStyle w:val="normal0"/>
        <w:spacing w:line="360" w:lineRule="auto"/>
        <w:jc w:val="center"/>
      </w:pPr>
      <w:r>
        <w:rPr>
          <w:rFonts w:ascii="Arial" w:eastAsia="Arial" w:hAnsi="Arial" w:cs="Arial"/>
        </w:rPr>
        <w:t>[A]</w:t>
      </w:r>
      <w:r>
        <w:rPr>
          <w:rFonts w:ascii="Arial" w:eastAsia="Arial" w:hAnsi="Arial" w:cs="Arial"/>
          <w:vertAlign w:val="subscript"/>
        </w:rPr>
        <w:t>e</w:t>
      </w:r>
      <w:r>
        <w:rPr>
          <w:rFonts w:ascii="Arial" w:eastAsia="Arial" w:hAnsi="Arial" w:cs="Arial"/>
        </w:rPr>
        <w:t xml:space="preserve"> = [A]</w:t>
      </w:r>
      <w:r>
        <w:rPr>
          <w:rFonts w:ascii="Arial" w:eastAsia="Arial" w:hAnsi="Arial" w:cs="Arial"/>
          <w:vertAlign w:val="subscript"/>
        </w:rPr>
        <w:t>0</w:t>
      </w:r>
      <w:r>
        <w:rPr>
          <w:rFonts w:ascii="Arial" w:eastAsia="Arial" w:hAnsi="Arial" w:cs="Arial"/>
        </w:rPr>
        <w:t xml:space="preserve"> – a[AaBb]</w:t>
      </w:r>
      <w:r>
        <w:rPr>
          <w:rFonts w:ascii="Arial" w:eastAsia="Arial" w:hAnsi="Arial" w:cs="Arial"/>
          <w:vertAlign w:val="subscript"/>
        </w:rPr>
        <w:t>e</w:t>
      </w:r>
      <w:r>
        <w:rPr>
          <w:rFonts w:ascii="Arial" w:eastAsia="Arial" w:hAnsi="Arial" w:cs="Arial"/>
          <w:vertAlign w:val="subscript"/>
        </w:rPr>
        <w:br/>
      </w:r>
      <w:r>
        <w:rPr>
          <w:rFonts w:ascii="Arial" w:eastAsia="Arial" w:hAnsi="Arial" w:cs="Arial"/>
        </w:rPr>
        <w:t>[B]</w:t>
      </w:r>
      <w:r>
        <w:rPr>
          <w:rFonts w:ascii="Arial" w:eastAsia="Arial" w:hAnsi="Arial" w:cs="Arial"/>
          <w:vertAlign w:val="subscript"/>
        </w:rPr>
        <w:t>e</w:t>
      </w:r>
      <w:r>
        <w:rPr>
          <w:rFonts w:ascii="Arial" w:eastAsia="Arial" w:hAnsi="Arial" w:cs="Arial"/>
        </w:rPr>
        <w:t xml:space="preserve"> = [B]</w:t>
      </w:r>
      <w:r>
        <w:rPr>
          <w:rFonts w:ascii="Arial" w:eastAsia="Arial" w:hAnsi="Arial" w:cs="Arial"/>
          <w:vertAlign w:val="subscript"/>
        </w:rPr>
        <w:t>0</w:t>
      </w:r>
      <w:r>
        <w:rPr>
          <w:rFonts w:ascii="Arial" w:eastAsia="Arial" w:hAnsi="Arial" w:cs="Arial"/>
        </w:rPr>
        <w:t xml:space="preserve"> – b[AaBb]</w:t>
      </w:r>
      <w:r>
        <w:rPr>
          <w:rFonts w:ascii="Arial" w:eastAsia="Arial" w:hAnsi="Arial" w:cs="Arial"/>
          <w:vertAlign w:val="subscript"/>
        </w:rPr>
        <w:t>e</w:t>
      </w:r>
    </w:p>
    <w:p w:rsidR="00EC6BF8" w:rsidRDefault="00CE35CE">
      <w:pPr>
        <w:pStyle w:val="normal0"/>
        <w:spacing w:line="360" w:lineRule="auto"/>
        <w:jc w:val="both"/>
      </w:pPr>
      <w:r>
        <w:rPr>
          <w:rFonts w:ascii="Arial" w:eastAsia="Arial" w:hAnsi="Arial" w:cs="Arial"/>
        </w:rPr>
        <w:t>Siendo [A]</w:t>
      </w:r>
      <w:r>
        <w:rPr>
          <w:rFonts w:ascii="Arial" w:eastAsia="Arial" w:hAnsi="Arial" w:cs="Arial"/>
          <w:vertAlign w:val="subscript"/>
        </w:rPr>
        <w:t xml:space="preserve">e </w:t>
      </w:r>
      <w:r>
        <w:rPr>
          <w:rFonts w:ascii="Arial" w:eastAsia="Arial" w:hAnsi="Arial" w:cs="Arial"/>
        </w:rPr>
        <w:t>y [B]</w:t>
      </w:r>
      <w:r>
        <w:rPr>
          <w:rFonts w:ascii="Arial" w:eastAsia="Arial" w:hAnsi="Arial" w:cs="Arial"/>
          <w:vertAlign w:val="subscript"/>
        </w:rPr>
        <w:t xml:space="preserve">e </w:t>
      </w:r>
      <w:r>
        <w:rPr>
          <w:rFonts w:ascii="Arial" w:eastAsia="Arial" w:hAnsi="Arial" w:cs="Arial"/>
        </w:rPr>
        <w:t>las concentraciones de ácido salicílico y de ion férrico, respectivamente, en el equilibrio, [A]</w:t>
      </w:r>
      <w:r>
        <w:rPr>
          <w:rFonts w:ascii="Arial" w:eastAsia="Arial" w:hAnsi="Arial" w:cs="Arial"/>
          <w:vertAlign w:val="subscript"/>
        </w:rPr>
        <w:t>0</w:t>
      </w:r>
      <w:r>
        <w:rPr>
          <w:rFonts w:ascii="Arial" w:eastAsia="Arial" w:hAnsi="Arial" w:cs="Arial"/>
        </w:rPr>
        <w:t>y [B]</w:t>
      </w:r>
      <w:r>
        <w:rPr>
          <w:rFonts w:ascii="Arial" w:eastAsia="Arial" w:hAnsi="Arial" w:cs="Arial"/>
          <w:vertAlign w:val="subscript"/>
        </w:rPr>
        <w:t>0</w:t>
      </w:r>
      <w:r>
        <w:rPr>
          <w:rFonts w:ascii="Arial" w:eastAsia="Arial" w:hAnsi="Arial" w:cs="Arial"/>
        </w:rPr>
        <w:t>l as concentraciones iniciales de ambas especies y [AaBb]</w:t>
      </w:r>
      <w:r>
        <w:rPr>
          <w:rFonts w:ascii="Arial" w:eastAsia="Arial" w:hAnsi="Arial" w:cs="Arial"/>
          <w:vertAlign w:val="subscript"/>
        </w:rPr>
        <w:t xml:space="preserve">e </w:t>
      </w:r>
      <w:r>
        <w:rPr>
          <w:rFonts w:ascii="Arial" w:eastAsia="Arial" w:hAnsi="Arial" w:cs="Arial"/>
        </w:rPr>
        <w:t xml:space="preserve">la concentración de complejo en el equilibrio. </w:t>
      </w:r>
    </w:p>
    <w:p w:rsidR="00EA27D9" w:rsidRDefault="00EA27D9">
      <w:pPr>
        <w:pStyle w:val="normal0"/>
        <w:spacing w:line="360" w:lineRule="auto"/>
        <w:jc w:val="both"/>
        <w:rPr>
          <w:rFonts w:ascii="Arial" w:eastAsia="Arial" w:hAnsi="Arial" w:cs="Arial"/>
        </w:rPr>
      </w:pPr>
    </w:p>
    <w:p w:rsidR="00EA27D9" w:rsidRDefault="00EA27D9">
      <w:pPr>
        <w:pStyle w:val="normal0"/>
        <w:spacing w:line="360" w:lineRule="auto"/>
        <w:jc w:val="both"/>
        <w:rPr>
          <w:rFonts w:ascii="Arial" w:eastAsia="Arial" w:hAnsi="Arial" w:cs="Arial"/>
        </w:rPr>
      </w:pPr>
    </w:p>
    <w:p w:rsidR="00EA27D9" w:rsidRDefault="00EA27D9">
      <w:pPr>
        <w:pStyle w:val="normal0"/>
        <w:spacing w:line="360" w:lineRule="auto"/>
        <w:jc w:val="both"/>
        <w:rPr>
          <w:rFonts w:ascii="Arial" w:eastAsia="Arial" w:hAnsi="Arial" w:cs="Arial"/>
        </w:rPr>
      </w:pPr>
    </w:p>
    <w:p w:rsidR="00EA27D9" w:rsidRDefault="00EA27D9">
      <w:pPr>
        <w:pStyle w:val="normal0"/>
        <w:spacing w:line="360" w:lineRule="auto"/>
        <w:jc w:val="both"/>
        <w:rPr>
          <w:rFonts w:ascii="Arial" w:eastAsia="Arial" w:hAnsi="Arial" w:cs="Arial"/>
        </w:rPr>
      </w:pPr>
    </w:p>
    <w:p w:rsidR="00EC6BF8" w:rsidRDefault="00CE35CE">
      <w:pPr>
        <w:pStyle w:val="normal0"/>
        <w:spacing w:line="360" w:lineRule="auto"/>
        <w:jc w:val="both"/>
      </w:pPr>
      <w:r>
        <w:rPr>
          <w:rFonts w:ascii="Arial" w:eastAsia="Arial" w:hAnsi="Arial" w:cs="Arial"/>
        </w:rPr>
        <w:lastRenderedPageBreak/>
        <w:t>Luego, conocidas estas concentraciones es posible determinar la constante de equilibrio Kc y el cambio de energía libre estándar asociado a ella mediante las siguientes fórmulas:</w:t>
      </w:r>
    </w:p>
    <w:p w:rsidR="00EC6BF8" w:rsidRDefault="00CE35CE">
      <w:pPr>
        <w:pStyle w:val="normal0"/>
        <w:spacing w:line="360" w:lineRule="auto"/>
        <w:jc w:val="center"/>
      </w:pPr>
      <w:r>
        <w:rPr>
          <w:noProof/>
        </w:rPr>
        <w:drawing>
          <wp:inline distT="0" distB="0" distL="114300" distR="114300">
            <wp:extent cx="955675" cy="42862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cstate="print"/>
                    <a:srcRect/>
                    <a:stretch>
                      <a:fillRect/>
                    </a:stretch>
                  </pic:blipFill>
                  <pic:spPr>
                    <a:xfrm>
                      <a:off x="0" y="0"/>
                      <a:ext cx="955675" cy="428625"/>
                    </a:xfrm>
                    <a:prstGeom prst="rect">
                      <a:avLst/>
                    </a:prstGeom>
                    <a:ln/>
                  </pic:spPr>
                </pic:pic>
              </a:graphicData>
            </a:graphic>
          </wp:inline>
        </w:drawing>
      </w:r>
      <w:r>
        <w:rPr>
          <w:rFonts w:ascii="Arial" w:eastAsia="Arial" w:hAnsi="Arial" w:cs="Arial"/>
          <w:sz w:val="36"/>
          <w:vertAlign w:val="subscript"/>
        </w:rPr>
        <w:t xml:space="preserve">      </w:t>
      </w:r>
      <w:r>
        <w:rPr>
          <w:rFonts w:ascii="Arial" w:eastAsia="Arial" w:hAnsi="Arial" w:cs="Arial"/>
          <w:sz w:val="36"/>
          <w:vertAlign w:val="superscript"/>
        </w:rPr>
        <w:footnoteReference w:id="2"/>
      </w:r>
    </w:p>
    <w:p w:rsidR="00EC6BF8" w:rsidRPr="006F4824" w:rsidRDefault="00CE35CE">
      <w:pPr>
        <w:pStyle w:val="normal0"/>
        <w:spacing w:line="360" w:lineRule="auto"/>
        <w:jc w:val="center"/>
        <w:rPr>
          <w:i/>
        </w:rPr>
      </w:pPr>
      <w:r w:rsidRPr="006F4824">
        <w:rPr>
          <w:rFonts w:ascii="Arial" w:eastAsia="Arial" w:hAnsi="Arial" w:cs="Arial"/>
          <w:i/>
        </w:rPr>
        <w:t>ΔG</w:t>
      </w:r>
      <w:r w:rsidRPr="006F4824">
        <w:rPr>
          <w:rFonts w:ascii="Arial" w:eastAsia="Arial" w:hAnsi="Arial" w:cs="Arial"/>
          <w:i/>
          <w:vertAlign w:val="subscript"/>
        </w:rPr>
        <w:t>r</w:t>
      </w:r>
      <w:r w:rsidRPr="006F4824">
        <w:rPr>
          <w:rFonts w:ascii="Arial" w:eastAsia="Arial" w:hAnsi="Arial" w:cs="Arial"/>
          <w:i/>
          <w:vertAlign w:val="superscript"/>
        </w:rPr>
        <w:t>0</w:t>
      </w:r>
      <w:r w:rsidRPr="006F4824">
        <w:rPr>
          <w:rFonts w:ascii="Arial" w:eastAsia="Arial" w:hAnsi="Arial" w:cs="Arial"/>
          <w:i/>
        </w:rPr>
        <w:t xml:space="preserve"> = -R.T.ln(Kc)</w:t>
      </w:r>
    </w:p>
    <w:p w:rsidR="00EC6BF8" w:rsidRDefault="00EC6BF8">
      <w:pPr>
        <w:pStyle w:val="normal0"/>
        <w:spacing w:after="0" w:line="240" w:lineRule="auto"/>
      </w:pPr>
    </w:p>
    <w:p w:rsidR="00EC6BF8" w:rsidRDefault="00CE35CE">
      <w:pPr>
        <w:pStyle w:val="normal0"/>
        <w:spacing w:line="360" w:lineRule="auto"/>
        <w:jc w:val="both"/>
      </w:pPr>
      <w:r>
        <w:rPr>
          <w:rFonts w:ascii="Arial" w:eastAsia="Arial" w:hAnsi="Arial" w:cs="Arial"/>
          <w:b/>
          <w:sz w:val="28"/>
        </w:rPr>
        <w:t xml:space="preserve">Procedimiento Experimental </w:t>
      </w:r>
    </w:p>
    <w:p w:rsidR="00EC6BF8" w:rsidRDefault="00CE35CE">
      <w:pPr>
        <w:pStyle w:val="normal0"/>
        <w:spacing w:after="0" w:line="240" w:lineRule="auto"/>
      </w:pPr>
      <w:r>
        <w:rPr>
          <w:b/>
          <w:u w:val="single"/>
        </w:rPr>
        <w:t>Determinación de los coeficientes estequiométricos de los reactivos</w:t>
      </w:r>
    </w:p>
    <w:p w:rsidR="00EC6BF8" w:rsidRDefault="00EC6BF8">
      <w:pPr>
        <w:pStyle w:val="normal0"/>
        <w:spacing w:after="0" w:line="240" w:lineRule="auto"/>
      </w:pPr>
    </w:p>
    <w:p w:rsidR="00EC6BF8" w:rsidRDefault="00CE35CE">
      <w:pPr>
        <w:pStyle w:val="normal0"/>
        <w:spacing w:after="0" w:line="360" w:lineRule="auto"/>
      </w:pPr>
      <w:r>
        <w:rPr>
          <w:rFonts w:ascii="Arial" w:eastAsia="Arial" w:hAnsi="Arial" w:cs="Arial"/>
        </w:rPr>
        <w:t>Se pesaron 0,120 gr de Fe(NH</w:t>
      </w:r>
      <w:r>
        <w:rPr>
          <w:rFonts w:ascii="Arial" w:eastAsia="Arial" w:hAnsi="Arial" w:cs="Arial"/>
          <w:vertAlign w:val="subscript"/>
        </w:rPr>
        <w:t>4</w:t>
      </w:r>
      <w:r>
        <w:rPr>
          <w:rFonts w:ascii="Arial" w:eastAsia="Arial" w:hAnsi="Arial" w:cs="Arial"/>
        </w:rPr>
        <w:t>)(SO</w:t>
      </w:r>
      <w:r>
        <w:rPr>
          <w:rFonts w:ascii="Arial" w:eastAsia="Arial" w:hAnsi="Arial" w:cs="Arial"/>
          <w:vertAlign w:val="subscript"/>
        </w:rPr>
        <w:t>4</w:t>
      </w:r>
      <w:r>
        <w:rPr>
          <w:rFonts w:ascii="Arial" w:eastAsia="Arial" w:hAnsi="Arial" w:cs="Arial"/>
        </w:rPr>
        <w:t>)</w:t>
      </w:r>
      <w:r>
        <w:rPr>
          <w:rFonts w:ascii="Arial" w:eastAsia="Arial" w:hAnsi="Arial" w:cs="Arial"/>
          <w:vertAlign w:val="subscript"/>
        </w:rPr>
        <w:t>2</w:t>
      </w:r>
      <w:r>
        <w:rPr>
          <w:rFonts w:ascii="Arial" w:eastAsia="Arial" w:hAnsi="Arial" w:cs="Arial"/>
        </w:rPr>
        <w:t>.12 H</w:t>
      </w:r>
      <w:r>
        <w:rPr>
          <w:rFonts w:ascii="Arial" w:eastAsia="Arial" w:hAnsi="Arial" w:cs="Arial"/>
          <w:vertAlign w:val="subscript"/>
        </w:rPr>
        <w:t>2</w:t>
      </w:r>
      <w:r>
        <w:rPr>
          <w:rFonts w:ascii="Arial" w:eastAsia="Arial" w:hAnsi="Arial" w:cs="Arial"/>
        </w:rPr>
        <w:t>O para preparar 250 ml de una solución 0,001 M</w:t>
      </w:r>
      <w:r>
        <w:rPr>
          <w:rFonts w:ascii="Arial" w:eastAsia="Arial" w:hAnsi="Arial" w:cs="Arial"/>
          <w:color w:val="FF0000"/>
        </w:rPr>
        <w:t xml:space="preserve">, </w:t>
      </w:r>
      <w:r>
        <w:rPr>
          <w:rFonts w:ascii="Arial" w:eastAsia="Arial" w:hAnsi="Arial" w:cs="Arial"/>
        </w:rPr>
        <w:t>en HCl 0,002 M (preparado previamente por auxiliares). Se dispuso un sistema de dos buretas con soluciones diferentes; una bureta cargada con la solución preparada de  Fe(NH</w:t>
      </w:r>
      <w:r>
        <w:rPr>
          <w:rFonts w:ascii="Arial" w:eastAsia="Arial" w:hAnsi="Arial" w:cs="Arial"/>
          <w:vertAlign w:val="subscript"/>
        </w:rPr>
        <w:t>4</w:t>
      </w:r>
      <w:r>
        <w:rPr>
          <w:rFonts w:ascii="Arial" w:eastAsia="Arial" w:hAnsi="Arial" w:cs="Arial"/>
        </w:rPr>
        <w:t>)(SO</w:t>
      </w:r>
      <w:r>
        <w:rPr>
          <w:rFonts w:ascii="Arial" w:eastAsia="Arial" w:hAnsi="Arial" w:cs="Arial"/>
          <w:vertAlign w:val="subscript"/>
        </w:rPr>
        <w:t>4</w:t>
      </w:r>
      <w:r>
        <w:rPr>
          <w:rFonts w:ascii="Arial" w:eastAsia="Arial" w:hAnsi="Arial" w:cs="Arial"/>
        </w:rPr>
        <w:t>)</w:t>
      </w:r>
      <w:r>
        <w:rPr>
          <w:rFonts w:ascii="Arial" w:eastAsia="Arial" w:hAnsi="Arial" w:cs="Arial"/>
          <w:vertAlign w:val="subscript"/>
        </w:rPr>
        <w:t>2</w:t>
      </w:r>
      <w:r>
        <w:rPr>
          <w:rFonts w:ascii="Arial" w:eastAsia="Arial" w:hAnsi="Arial" w:cs="Arial"/>
        </w:rPr>
        <w:t>.12 H</w:t>
      </w:r>
      <w:r>
        <w:rPr>
          <w:rFonts w:ascii="Arial" w:eastAsia="Arial" w:hAnsi="Arial" w:cs="Arial"/>
          <w:vertAlign w:val="subscript"/>
        </w:rPr>
        <w:t>2</w:t>
      </w:r>
      <w:r>
        <w:rPr>
          <w:rFonts w:ascii="Arial" w:eastAsia="Arial" w:hAnsi="Arial" w:cs="Arial"/>
        </w:rPr>
        <w:t>O 0,001 M, y la otra con una solución 0,001 M</w:t>
      </w:r>
      <w:r>
        <w:rPr>
          <w:rFonts w:ascii="Arial" w:eastAsia="Arial" w:hAnsi="Arial" w:cs="Arial"/>
          <w:color w:val="FF0000"/>
        </w:rPr>
        <w:t xml:space="preserve"> </w:t>
      </w:r>
      <w:r>
        <w:rPr>
          <w:rFonts w:ascii="Arial" w:eastAsia="Arial" w:hAnsi="Arial" w:cs="Arial"/>
        </w:rPr>
        <w:t>de ácido salicílico ( C</w:t>
      </w:r>
      <w:r>
        <w:rPr>
          <w:rFonts w:ascii="Arial" w:eastAsia="Arial" w:hAnsi="Arial" w:cs="Arial"/>
          <w:vertAlign w:val="subscript"/>
        </w:rPr>
        <w:t>6</w:t>
      </w:r>
      <w:r>
        <w:rPr>
          <w:rFonts w:ascii="Arial" w:eastAsia="Arial" w:hAnsi="Arial" w:cs="Arial"/>
        </w:rPr>
        <w:t>H</w:t>
      </w:r>
      <w:r>
        <w:rPr>
          <w:rFonts w:ascii="Arial" w:eastAsia="Arial" w:hAnsi="Arial" w:cs="Arial"/>
          <w:vertAlign w:val="subscript"/>
        </w:rPr>
        <w:t>4</w:t>
      </w:r>
      <w:r>
        <w:rPr>
          <w:rFonts w:ascii="Arial" w:eastAsia="Arial" w:hAnsi="Arial" w:cs="Arial"/>
        </w:rPr>
        <w:t>(OH)COOH ). Utilizando el contenido de estas buretas se prepararon</w:t>
      </w:r>
      <w:r w:rsidR="00EA27D9">
        <w:rPr>
          <w:rFonts w:ascii="Arial" w:eastAsia="Arial" w:hAnsi="Arial" w:cs="Arial"/>
        </w:rPr>
        <w:t xml:space="preserve"> 8</w:t>
      </w:r>
      <w:r>
        <w:rPr>
          <w:rFonts w:ascii="Arial" w:eastAsia="Arial" w:hAnsi="Arial" w:cs="Arial"/>
        </w:rPr>
        <w:t xml:space="preserve"> tubos con las siguientes composiciones</w:t>
      </w:r>
      <w:r w:rsidR="00EA27D9">
        <w:rPr>
          <w:rFonts w:ascii="Arial" w:eastAsia="Arial" w:hAnsi="Arial" w:cs="Arial"/>
        </w:rPr>
        <w:t xml:space="preserve"> como se muestra en la siguiente </w:t>
      </w:r>
      <w:r w:rsidR="00EA27D9" w:rsidRPr="00EA27D9">
        <w:rPr>
          <w:rFonts w:ascii="Arial" w:eastAsia="Arial" w:hAnsi="Arial" w:cs="Arial"/>
          <w:i/>
        </w:rPr>
        <w:t>Tabla N°1</w:t>
      </w:r>
      <w:r w:rsidR="00EA27D9">
        <w:rPr>
          <w:rFonts w:ascii="Arial" w:eastAsia="Arial" w:hAnsi="Arial" w:cs="Arial"/>
        </w:rPr>
        <w:t xml:space="preserve">: </w:t>
      </w:r>
    </w:p>
    <w:p w:rsidR="00EC6BF8" w:rsidRDefault="00EC6BF8">
      <w:pPr>
        <w:pStyle w:val="normal0"/>
        <w:spacing w:after="0" w:line="360" w:lineRule="auto"/>
      </w:pPr>
    </w:p>
    <w:tbl>
      <w:tblPr>
        <w:tblStyle w:val="a"/>
        <w:bidiVisual/>
        <w:tblW w:w="0" w:type="auto"/>
        <w:jc w:val="center"/>
        <w:tblInd w:w="0"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00"/>
      </w:tblPr>
      <w:tblGrid>
        <w:gridCol w:w="2138"/>
        <w:gridCol w:w="2138"/>
        <w:gridCol w:w="1521"/>
        <w:gridCol w:w="1272"/>
      </w:tblGrid>
      <w:tr w:rsidR="00EA27D9" w:rsidTr="00A72FA1">
        <w:trPr>
          <w:trHeight w:val="300"/>
          <w:jc w:val="center"/>
        </w:trPr>
        <w:tc>
          <w:tcPr>
            <w:tcW w:w="2138" w:type="dxa"/>
            <w:vAlign w:val="center"/>
          </w:tcPr>
          <w:p w:rsidR="00EA27D9" w:rsidRDefault="00EA27D9" w:rsidP="00A72FA1">
            <w:pPr>
              <w:pStyle w:val="normal0"/>
              <w:jc w:val="center"/>
            </w:pPr>
            <w:r>
              <w:rPr>
                <w:rFonts w:ascii="Arial" w:eastAsia="Arial" w:hAnsi="Arial" w:cs="Arial"/>
                <w:i/>
                <w:sz w:val="22"/>
              </w:rPr>
              <w:t>Solución de ácido salicílico (ml)</w:t>
            </w:r>
          </w:p>
        </w:tc>
        <w:tc>
          <w:tcPr>
            <w:tcW w:w="2138" w:type="dxa"/>
            <w:vAlign w:val="center"/>
          </w:tcPr>
          <w:p w:rsidR="00EA27D9" w:rsidRDefault="00EA27D9" w:rsidP="00A72FA1">
            <w:pPr>
              <w:pStyle w:val="normal0"/>
              <w:jc w:val="center"/>
            </w:pPr>
            <w:r>
              <w:rPr>
                <w:rFonts w:ascii="Arial" w:eastAsia="Arial" w:hAnsi="Arial" w:cs="Arial"/>
                <w:i/>
                <w:sz w:val="22"/>
              </w:rPr>
              <w:t>Solución de Fe (ml)</w:t>
            </w:r>
          </w:p>
        </w:tc>
        <w:tc>
          <w:tcPr>
            <w:tcW w:w="1521" w:type="dxa"/>
            <w:vAlign w:val="center"/>
          </w:tcPr>
          <w:p w:rsidR="00EA27D9" w:rsidRDefault="00EA27D9" w:rsidP="00A72FA1">
            <w:pPr>
              <w:pStyle w:val="normal0"/>
              <w:jc w:val="center"/>
              <w:rPr>
                <w:rFonts w:ascii="Arial" w:eastAsia="Arial" w:hAnsi="Arial" w:cs="Arial"/>
                <w:i/>
              </w:rPr>
            </w:pPr>
            <w:r w:rsidRPr="00EA27D9">
              <w:rPr>
                <w:rFonts w:ascii="Arial" w:eastAsia="Arial" w:hAnsi="Arial" w:cs="Arial"/>
                <w:i/>
                <w:sz w:val="22"/>
              </w:rPr>
              <w:t>Relación de volúmenes</w:t>
            </w:r>
          </w:p>
        </w:tc>
        <w:tc>
          <w:tcPr>
            <w:tcW w:w="1272" w:type="dxa"/>
            <w:vAlign w:val="center"/>
          </w:tcPr>
          <w:p w:rsidR="00EA27D9" w:rsidRDefault="00EA27D9" w:rsidP="00A72FA1">
            <w:pPr>
              <w:pStyle w:val="normal0"/>
              <w:jc w:val="center"/>
            </w:pPr>
            <w:r>
              <w:rPr>
                <w:rFonts w:ascii="Arial" w:eastAsia="Arial" w:hAnsi="Arial" w:cs="Arial"/>
                <w:i/>
                <w:sz w:val="22"/>
              </w:rPr>
              <w:t>N° de tubo</w:t>
            </w:r>
          </w:p>
        </w:tc>
      </w:tr>
      <w:tr w:rsidR="00EA27D9" w:rsidTr="00A72FA1">
        <w:trPr>
          <w:trHeight w:val="300"/>
          <w:jc w:val="center"/>
        </w:trPr>
        <w:tc>
          <w:tcPr>
            <w:tcW w:w="2138" w:type="dxa"/>
            <w:vAlign w:val="center"/>
          </w:tcPr>
          <w:p w:rsidR="00EA27D9" w:rsidRDefault="00EA27D9" w:rsidP="00A72FA1">
            <w:pPr>
              <w:pStyle w:val="normal0"/>
              <w:jc w:val="center"/>
            </w:pPr>
            <w:r>
              <w:rPr>
                <w:rFonts w:ascii="Arial" w:eastAsia="Arial" w:hAnsi="Arial" w:cs="Arial"/>
                <w:sz w:val="22"/>
              </w:rPr>
              <w:t>5</w:t>
            </w:r>
          </w:p>
        </w:tc>
        <w:tc>
          <w:tcPr>
            <w:tcW w:w="2138" w:type="dxa"/>
            <w:vAlign w:val="center"/>
          </w:tcPr>
          <w:p w:rsidR="00EA27D9" w:rsidRDefault="00EA27D9" w:rsidP="00A72FA1">
            <w:pPr>
              <w:pStyle w:val="normal0"/>
              <w:jc w:val="center"/>
            </w:pPr>
            <w:r>
              <w:rPr>
                <w:rFonts w:ascii="Arial" w:eastAsia="Arial" w:hAnsi="Arial" w:cs="Arial"/>
                <w:sz w:val="22"/>
              </w:rPr>
              <w:t>0</w:t>
            </w:r>
          </w:p>
        </w:tc>
        <w:tc>
          <w:tcPr>
            <w:tcW w:w="1521" w:type="dxa"/>
            <w:vAlign w:val="center"/>
          </w:tcPr>
          <w:p w:rsidR="00EA27D9" w:rsidRPr="00EA27D9" w:rsidRDefault="00EA27D9" w:rsidP="00A72FA1">
            <w:pPr>
              <w:pStyle w:val="normal0"/>
              <w:jc w:val="center"/>
              <w:rPr>
                <w:rFonts w:ascii="Arial" w:eastAsia="Arial" w:hAnsi="Arial" w:cs="Arial"/>
                <w:sz w:val="22"/>
              </w:rPr>
            </w:pPr>
            <w:r w:rsidRPr="00EA27D9">
              <w:rPr>
                <w:rFonts w:ascii="Arial" w:eastAsia="Arial" w:hAnsi="Arial" w:cs="Arial"/>
                <w:sz w:val="22"/>
              </w:rPr>
              <w:t>-</w:t>
            </w:r>
          </w:p>
        </w:tc>
        <w:tc>
          <w:tcPr>
            <w:tcW w:w="1272" w:type="dxa"/>
            <w:vAlign w:val="center"/>
          </w:tcPr>
          <w:p w:rsidR="00EA27D9" w:rsidRDefault="00EA27D9" w:rsidP="00A72FA1">
            <w:pPr>
              <w:pStyle w:val="normal0"/>
              <w:jc w:val="center"/>
            </w:pPr>
            <w:r>
              <w:rPr>
                <w:rFonts w:ascii="Arial" w:eastAsia="Arial" w:hAnsi="Arial" w:cs="Arial"/>
                <w:sz w:val="22"/>
              </w:rPr>
              <w:t>1</w:t>
            </w:r>
          </w:p>
        </w:tc>
      </w:tr>
      <w:tr w:rsidR="00EA27D9" w:rsidTr="00A72FA1">
        <w:trPr>
          <w:trHeight w:val="300"/>
          <w:jc w:val="center"/>
        </w:trPr>
        <w:tc>
          <w:tcPr>
            <w:tcW w:w="2138" w:type="dxa"/>
            <w:vAlign w:val="center"/>
          </w:tcPr>
          <w:p w:rsidR="00EA27D9" w:rsidRDefault="00EA27D9" w:rsidP="00A72FA1">
            <w:pPr>
              <w:pStyle w:val="normal0"/>
              <w:jc w:val="center"/>
            </w:pPr>
            <w:r>
              <w:rPr>
                <w:rFonts w:ascii="Arial" w:eastAsia="Arial" w:hAnsi="Arial" w:cs="Arial"/>
                <w:sz w:val="22"/>
              </w:rPr>
              <w:t>1</w:t>
            </w:r>
          </w:p>
        </w:tc>
        <w:tc>
          <w:tcPr>
            <w:tcW w:w="2138" w:type="dxa"/>
            <w:vAlign w:val="center"/>
          </w:tcPr>
          <w:p w:rsidR="00EA27D9" w:rsidRDefault="00EA27D9" w:rsidP="00A72FA1">
            <w:pPr>
              <w:pStyle w:val="normal0"/>
              <w:jc w:val="center"/>
            </w:pPr>
            <w:r>
              <w:rPr>
                <w:rFonts w:ascii="Arial" w:eastAsia="Arial" w:hAnsi="Arial" w:cs="Arial"/>
                <w:sz w:val="22"/>
              </w:rPr>
              <w:t>4</w:t>
            </w:r>
          </w:p>
        </w:tc>
        <w:tc>
          <w:tcPr>
            <w:tcW w:w="1521" w:type="dxa"/>
            <w:vAlign w:val="center"/>
          </w:tcPr>
          <w:p w:rsidR="00EA27D9" w:rsidRPr="00EA27D9" w:rsidRDefault="00EA27D9" w:rsidP="00A72FA1">
            <w:pPr>
              <w:pStyle w:val="normal0"/>
              <w:jc w:val="center"/>
              <w:rPr>
                <w:rFonts w:ascii="Arial" w:eastAsia="Arial" w:hAnsi="Arial" w:cs="Arial"/>
                <w:sz w:val="22"/>
              </w:rPr>
            </w:pPr>
            <w:r w:rsidRPr="00EA27D9">
              <w:rPr>
                <w:rFonts w:ascii="Arial" w:eastAsia="Arial" w:hAnsi="Arial" w:cs="Arial"/>
                <w:sz w:val="22"/>
              </w:rPr>
              <w:t>4:1</w:t>
            </w:r>
          </w:p>
        </w:tc>
        <w:tc>
          <w:tcPr>
            <w:tcW w:w="1272" w:type="dxa"/>
            <w:vAlign w:val="center"/>
          </w:tcPr>
          <w:p w:rsidR="00EA27D9" w:rsidRDefault="00EA27D9" w:rsidP="00A72FA1">
            <w:pPr>
              <w:pStyle w:val="normal0"/>
              <w:jc w:val="center"/>
            </w:pPr>
            <w:r>
              <w:rPr>
                <w:rFonts w:ascii="Arial" w:eastAsia="Arial" w:hAnsi="Arial" w:cs="Arial"/>
                <w:sz w:val="22"/>
              </w:rPr>
              <w:t>2</w:t>
            </w:r>
          </w:p>
        </w:tc>
      </w:tr>
      <w:tr w:rsidR="00EA27D9" w:rsidTr="00A72FA1">
        <w:trPr>
          <w:trHeight w:val="300"/>
          <w:jc w:val="center"/>
        </w:trPr>
        <w:tc>
          <w:tcPr>
            <w:tcW w:w="2138" w:type="dxa"/>
            <w:vAlign w:val="center"/>
          </w:tcPr>
          <w:p w:rsidR="00EA27D9" w:rsidRDefault="00EA27D9" w:rsidP="00A72FA1">
            <w:pPr>
              <w:pStyle w:val="normal0"/>
              <w:jc w:val="center"/>
            </w:pPr>
            <w:r>
              <w:rPr>
                <w:rFonts w:ascii="Arial" w:eastAsia="Arial" w:hAnsi="Arial" w:cs="Arial"/>
                <w:sz w:val="22"/>
              </w:rPr>
              <w:t>1,5</w:t>
            </w:r>
          </w:p>
        </w:tc>
        <w:tc>
          <w:tcPr>
            <w:tcW w:w="2138" w:type="dxa"/>
            <w:vAlign w:val="center"/>
          </w:tcPr>
          <w:p w:rsidR="00EA27D9" w:rsidRDefault="00EA27D9" w:rsidP="00A72FA1">
            <w:pPr>
              <w:pStyle w:val="normal0"/>
              <w:jc w:val="center"/>
            </w:pPr>
            <w:r>
              <w:rPr>
                <w:rFonts w:ascii="Arial" w:eastAsia="Arial" w:hAnsi="Arial" w:cs="Arial"/>
                <w:sz w:val="22"/>
              </w:rPr>
              <w:t>3,5</w:t>
            </w:r>
          </w:p>
        </w:tc>
        <w:tc>
          <w:tcPr>
            <w:tcW w:w="1521" w:type="dxa"/>
            <w:vAlign w:val="center"/>
          </w:tcPr>
          <w:p w:rsidR="00EA27D9" w:rsidRPr="00EA27D9" w:rsidRDefault="00EA27D9" w:rsidP="00A72FA1">
            <w:pPr>
              <w:pStyle w:val="normal0"/>
              <w:jc w:val="center"/>
              <w:rPr>
                <w:rFonts w:ascii="Arial" w:eastAsia="Arial" w:hAnsi="Arial" w:cs="Arial"/>
                <w:sz w:val="22"/>
              </w:rPr>
            </w:pPr>
            <w:r w:rsidRPr="00EA27D9">
              <w:rPr>
                <w:rFonts w:ascii="Arial" w:eastAsia="Arial" w:hAnsi="Arial" w:cs="Arial"/>
                <w:sz w:val="22"/>
              </w:rPr>
              <w:t>7:3</w:t>
            </w:r>
          </w:p>
        </w:tc>
        <w:tc>
          <w:tcPr>
            <w:tcW w:w="1272" w:type="dxa"/>
            <w:vAlign w:val="center"/>
          </w:tcPr>
          <w:p w:rsidR="00EA27D9" w:rsidRDefault="00EA27D9" w:rsidP="00A72FA1">
            <w:pPr>
              <w:pStyle w:val="normal0"/>
              <w:jc w:val="center"/>
            </w:pPr>
            <w:r>
              <w:rPr>
                <w:rFonts w:ascii="Arial" w:eastAsia="Arial" w:hAnsi="Arial" w:cs="Arial"/>
                <w:sz w:val="22"/>
              </w:rPr>
              <w:t>3</w:t>
            </w:r>
          </w:p>
        </w:tc>
      </w:tr>
      <w:tr w:rsidR="00EA27D9" w:rsidTr="00A72FA1">
        <w:trPr>
          <w:trHeight w:val="300"/>
          <w:jc w:val="center"/>
        </w:trPr>
        <w:tc>
          <w:tcPr>
            <w:tcW w:w="2138" w:type="dxa"/>
            <w:vAlign w:val="center"/>
          </w:tcPr>
          <w:p w:rsidR="00EA27D9" w:rsidRDefault="00EA27D9" w:rsidP="00A72FA1">
            <w:pPr>
              <w:pStyle w:val="normal0"/>
              <w:jc w:val="center"/>
            </w:pPr>
            <w:r>
              <w:rPr>
                <w:rFonts w:ascii="Arial" w:eastAsia="Arial" w:hAnsi="Arial" w:cs="Arial"/>
                <w:sz w:val="22"/>
              </w:rPr>
              <w:t>2</w:t>
            </w:r>
          </w:p>
        </w:tc>
        <w:tc>
          <w:tcPr>
            <w:tcW w:w="2138" w:type="dxa"/>
            <w:vAlign w:val="center"/>
          </w:tcPr>
          <w:p w:rsidR="00EA27D9" w:rsidRDefault="00EA27D9" w:rsidP="00A72FA1">
            <w:pPr>
              <w:pStyle w:val="normal0"/>
              <w:jc w:val="center"/>
            </w:pPr>
            <w:r>
              <w:rPr>
                <w:rFonts w:ascii="Arial" w:eastAsia="Arial" w:hAnsi="Arial" w:cs="Arial"/>
                <w:sz w:val="22"/>
              </w:rPr>
              <w:t>3</w:t>
            </w:r>
          </w:p>
        </w:tc>
        <w:tc>
          <w:tcPr>
            <w:tcW w:w="1521" w:type="dxa"/>
            <w:vAlign w:val="center"/>
          </w:tcPr>
          <w:p w:rsidR="00EA27D9" w:rsidRPr="00EA27D9" w:rsidRDefault="00EA27D9" w:rsidP="00A72FA1">
            <w:pPr>
              <w:pStyle w:val="normal0"/>
              <w:jc w:val="center"/>
              <w:rPr>
                <w:rFonts w:ascii="Arial" w:eastAsia="Arial" w:hAnsi="Arial" w:cs="Arial"/>
                <w:sz w:val="22"/>
              </w:rPr>
            </w:pPr>
            <w:r w:rsidRPr="00EA27D9">
              <w:rPr>
                <w:rFonts w:ascii="Arial" w:eastAsia="Arial" w:hAnsi="Arial" w:cs="Arial"/>
                <w:sz w:val="22"/>
              </w:rPr>
              <w:t>3:2</w:t>
            </w:r>
          </w:p>
        </w:tc>
        <w:tc>
          <w:tcPr>
            <w:tcW w:w="1272" w:type="dxa"/>
            <w:vAlign w:val="center"/>
          </w:tcPr>
          <w:p w:rsidR="00EA27D9" w:rsidRDefault="00EA27D9" w:rsidP="00A72FA1">
            <w:pPr>
              <w:pStyle w:val="normal0"/>
              <w:jc w:val="center"/>
            </w:pPr>
            <w:r>
              <w:rPr>
                <w:rFonts w:ascii="Arial" w:eastAsia="Arial" w:hAnsi="Arial" w:cs="Arial"/>
                <w:sz w:val="22"/>
              </w:rPr>
              <w:t>4</w:t>
            </w:r>
          </w:p>
        </w:tc>
      </w:tr>
      <w:tr w:rsidR="00EA27D9" w:rsidTr="00A72FA1">
        <w:trPr>
          <w:trHeight w:val="300"/>
          <w:jc w:val="center"/>
        </w:trPr>
        <w:tc>
          <w:tcPr>
            <w:tcW w:w="2138" w:type="dxa"/>
            <w:vAlign w:val="center"/>
          </w:tcPr>
          <w:p w:rsidR="00EA27D9" w:rsidRDefault="00EA27D9" w:rsidP="00A72FA1">
            <w:pPr>
              <w:pStyle w:val="normal0"/>
              <w:jc w:val="center"/>
            </w:pPr>
            <w:r>
              <w:rPr>
                <w:rFonts w:ascii="Arial" w:eastAsia="Arial" w:hAnsi="Arial" w:cs="Arial"/>
                <w:sz w:val="22"/>
              </w:rPr>
              <w:t>2,5</w:t>
            </w:r>
          </w:p>
        </w:tc>
        <w:tc>
          <w:tcPr>
            <w:tcW w:w="2138" w:type="dxa"/>
            <w:vAlign w:val="center"/>
          </w:tcPr>
          <w:p w:rsidR="00EA27D9" w:rsidRDefault="00EA27D9" w:rsidP="00A72FA1">
            <w:pPr>
              <w:pStyle w:val="normal0"/>
              <w:jc w:val="center"/>
            </w:pPr>
            <w:r>
              <w:rPr>
                <w:rFonts w:ascii="Arial" w:eastAsia="Arial" w:hAnsi="Arial" w:cs="Arial"/>
                <w:sz w:val="22"/>
              </w:rPr>
              <w:t>2,5</w:t>
            </w:r>
          </w:p>
        </w:tc>
        <w:tc>
          <w:tcPr>
            <w:tcW w:w="1521" w:type="dxa"/>
            <w:vAlign w:val="center"/>
          </w:tcPr>
          <w:p w:rsidR="00EA27D9" w:rsidRPr="00EA27D9" w:rsidRDefault="00EA27D9" w:rsidP="00A72FA1">
            <w:pPr>
              <w:pStyle w:val="normal0"/>
              <w:jc w:val="center"/>
              <w:rPr>
                <w:rFonts w:ascii="Arial" w:eastAsia="Arial" w:hAnsi="Arial" w:cs="Arial"/>
                <w:sz w:val="22"/>
              </w:rPr>
            </w:pPr>
            <w:r w:rsidRPr="00EA27D9">
              <w:rPr>
                <w:rFonts w:ascii="Arial" w:eastAsia="Arial" w:hAnsi="Arial" w:cs="Arial"/>
                <w:sz w:val="22"/>
              </w:rPr>
              <w:t>1:1</w:t>
            </w:r>
          </w:p>
        </w:tc>
        <w:tc>
          <w:tcPr>
            <w:tcW w:w="1272" w:type="dxa"/>
            <w:vAlign w:val="center"/>
          </w:tcPr>
          <w:p w:rsidR="00EA27D9" w:rsidRDefault="00EA27D9" w:rsidP="00A72FA1">
            <w:pPr>
              <w:pStyle w:val="normal0"/>
              <w:jc w:val="center"/>
            </w:pPr>
            <w:r>
              <w:rPr>
                <w:rFonts w:ascii="Arial" w:eastAsia="Arial" w:hAnsi="Arial" w:cs="Arial"/>
                <w:sz w:val="22"/>
              </w:rPr>
              <w:t>5</w:t>
            </w:r>
          </w:p>
        </w:tc>
      </w:tr>
      <w:tr w:rsidR="00EA27D9" w:rsidTr="00A72FA1">
        <w:trPr>
          <w:trHeight w:val="300"/>
          <w:jc w:val="center"/>
        </w:trPr>
        <w:tc>
          <w:tcPr>
            <w:tcW w:w="2138" w:type="dxa"/>
            <w:vAlign w:val="center"/>
          </w:tcPr>
          <w:p w:rsidR="00EA27D9" w:rsidRDefault="00EA27D9" w:rsidP="00A72FA1">
            <w:pPr>
              <w:pStyle w:val="normal0"/>
              <w:jc w:val="center"/>
            </w:pPr>
            <w:r>
              <w:rPr>
                <w:rFonts w:ascii="Arial" w:eastAsia="Arial" w:hAnsi="Arial" w:cs="Arial"/>
                <w:sz w:val="22"/>
              </w:rPr>
              <w:t>3</w:t>
            </w:r>
          </w:p>
        </w:tc>
        <w:tc>
          <w:tcPr>
            <w:tcW w:w="2138" w:type="dxa"/>
            <w:vAlign w:val="center"/>
          </w:tcPr>
          <w:p w:rsidR="00EA27D9" w:rsidRDefault="00EA27D9" w:rsidP="00A72FA1">
            <w:pPr>
              <w:pStyle w:val="normal0"/>
              <w:jc w:val="center"/>
            </w:pPr>
            <w:r>
              <w:rPr>
                <w:rFonts w:ascii="Arial" w:eastAsia="Arial" w:hAnsi="Arial" w:cs="Arial"/>
                <w:sz w:val="22"/>
              </w:rPr>
              <w:t>2</w:t>
            </w:r>
          </w:p>
        </w:tc>
        <w:tc>
          <w:tcPr>
            <w:tcW w:w="1521" w:type="dxa"/>
            <w:vAlign w:val="center"/>
          </w:tcPr>
          <w:p w:rsidR="00EA27D9" w:rsidRPr="00EA27D9" w:rsidRDefault="00EA27D9" w:rsidP="00A72FA1">
            <w:pPr>
              <w:pStyle w:val="normal0"/>
              <w:jc w:val="center"/>
              <w:rPr>
                <w:rFonts w:ascii="Arial" w:eastAsia="Arial" w:hAnsi="Arial" w:cs="Arial"/>
                <w:sz w:val="22"/>
              </w:rPr>
            </w:pPr>
            <w:r w:rsidRPr="00EA27D9">
              <w:rPr>
                <w:rFonts w:ascii="Arial" w:eastAsia="Arial" w:hAnsi="Arial" w:cs="Arial"/>
                <w:sz w:val="22"/>
              </w:rPr>
              <w:t>2:3</w:t>
            </w:r>
          </w:p>
        </w:tc>
        <w:tc>
          <w:tcPr>
            <w:tcW w:w="1272" w:type="dxa"/>
            <w:vAlign w:val="center"/>
          </w:tcPr>
          <w:p w:rsidR="00EA27D9" w:rsidRDefault="00EA27D9" w:rsidP="00A72FA1">
            <w:pPr>
              <w:pStyle w:val="normal0"/>
              <w:jc w:val="center"/>
            </w:pPr>
            <w:r>
              <w:rPr>
                <w:rFonts w:ascii="Arial" w:eastAsia="Arial" w:hAnsi="Arial" w:cs="Arial"/>
                <w:sz w:val="22"/>
              </w:rPr>
              <w:t>6</w:t>
            </w:r>
          </w:p>
        </w:tc>
      </w:tr>
      <w:tr w:rsidR="00EA27D9" w:rsidTr="00A72FA1">
        <w:trPr>
          <w:trHeight w:val="320"/>
          <w:jc w:val="center"/>
        </w:trPr>
        <w:tc>
          <w:tcPr>
            <w:tcW w:w="2138" w:type="dxa"/>
            <w:vAlign w:val="center"/>
          </w:tcPr>
          <w:p w:rsidR="00EA27D9" w:rsidRDefault="00EA27D9" w:rsidP="00A72FA1">
            <w:pPr>
              <w:pStyle w:val="normal0"/>
              <w:jc w:val="center"/>
            </w:pPr>
            <w:r>
              <w:rPr>
                <w:rFonts w:ascii="Arial" w:eastAsia="Arial" w:hAnsi="Arial" w:cs="Arial"/>
                <w:sz w:val="22"/>
              </w:rPr>
              <w:t>3,5</w:t>
            </w:r>
          </w:p>
        </w:tc>
        <w:tc>
          <w:tcPr>
            <w:tcW w:w="2138" w:type="dxa"/>
            <w:vAlign w:val="center"/>
          </w:tcPr>
          <w:p w:rsidR="00EA27D9" w:rsidRDefault="00EA27D9" w:rsidP="00A72FA1">
            <w:pPr>
              <w:pStyle w:val="normal0"/>
              <w:jc w:val="center"/>
            </w:pPr>
            <w:r>
              <w:rPr>
                <w:rFonts w:ascii="Arial" w:eastAsia="Arial" w:hAnsi="Arial" w:cs="Arial"/>
                <w:sz w:val="22"/>
              </w:rPr>
              <w:t>1,5</w:t>
            </w:r>
          </w:p>
        </w:tc>
        <w:tc>
          <w:tcPr>
            <w:tcW w:w="1521" w:type="dxa"/>
            <w:vAlign w:val="center"/>
          </w:tcPr>
          <w:p w:rsidR="00EA27D9" w:rsidRPr="00EA27D9" w:rsidRDefault="00EA27D9" w:rsidP="00A72FA1">
            <w:pPr>
              <w:pStyle w:val="normal0"/>
              <w:jc w:val="center"/>
              <w:rPr>
                <w:rFonts w:ascii="Arial" w:eastAsia="Arial" w:hAnsi="Arial" w:cs="Arial"/>
                <w:sz w:val="22"/>
              </w:rPr>
            </w:pPr>
            <w:r w:rsidRPr="00EA27D9">
              <w:rPr>
                <w:rFonts w:ascii="Arial" w:eastAsia="Arial" w:hAnsi="Arial" w:cs="Arial"/>
                <w:sz w:val="22"/>
              </w:rPr>
              <w:t>3:7</w:t>
            </w:r>
          </w:p>
        </w:tc>
        <w:tc>
          <w:tcPr>
            <w:tcW w:w="1272" w:type="dxa"/>
            <w:vAlign w:val="center"/>
          </w:tcPr>
          <w:p w:rsidR="00EA27D9" w:rsidRDefault="00EA27D9" w:rsidP="00A72FA1">
            <w:pPr>
              <w:pStyle w:val="normal0"/>
              <w:jc w:val="center"/>
            </w:pPr>
            <w:r>
              <w:rPr>
                <w:rFonts w:ascii="Arial" w:eastAsia="Arial" w:hAnsi="Arial" w:cs="Arial"/>
                <w:sz w:val="22"/>
              </w:rPr>
              <w:t>7</w:t>
            </w:r>
          </w:p>
        </w:tc>
      </w:tr>
      <w:tr w:rsidR="00EA27D9" w:rsidTr="00A72FA1">
        <w:trPr>
          <w:trHeight w:val="300"/>
          <w:jc w:val="center"/>
        </w:trPr>
        <w:tc>
          <w:tcPr>
            <w:tcW w:w="2138" w:type="dxa"/>
            <w:vAlign w:val="center"/>
          </w:tcPr>
          <w:p w:rsidR="00EA27D9" w:rsidRDefault="00EA27D9" w:rsidP="00A72FA1">
            <w:pPr>
              <w:pStyle w:val="normal0"/>
              <w:keepNext/>
              <w:jc w:val="center"/>
            </w:pPr>
            <w:r>
              <w:rPr>
                <w:rFonts w:ascii="Arial" w:eastAsia="Arial" w:hAnsi="Arial" w:cs="Arial"/>
                <w:sz w:val="22"/>
              </w:rPr>
              <w:t>4</w:t>
            </w:r>
          </w:p>
        </w:tc>
        <w:tc>
          <w:tcPr>
            <w:tcW w:w="2138" w:type="dxa"/>
            <w:vAlign w:val="center"/>
          </w:tcPr>
          <w:p w:rsidR="00EA27D9" w:rsidRDefault="00EA27D9" w:rsidP="00A72FA1">
            <w:pPr>
              <w:pStyle w:val="normal0"/>
              <w:jc w:val="center"/>
            </w:pPr>
            <w:r>
              <w:rPr>
                <w:rFonts w:ascii="Arial" w:eastAsia="Arial" w:hAnsi="Arial" w:cs="Arial"/>
                <w:sz w:val="22"/>
              </w:rPr>
              <w:t>1</w:t>
            </w:r>
          </w:p>
        </w:tc>
        <w:tc>
          <w:tcPr>
            <w:tcW w:w="1521" w:type="dxa"/>
            <w:vAlign w:val="center"/>
          </w:tcPr>
          <w:p w:rsidR="00EA27D9" w:rsidRPr="00EA27D9" w:rsidRDefault="00EA27D9" w:rsidP="00A72FA1">
            <w:pPr>
              <w:pStyle w:val="normal0"/>
              <w:jc w:val="center"/>
              <w:rPr>
                <w:rFonts w:ascii="Arial" w:eastAsia="Arial" w:hAnsi="Arial" w:cs="Arial"/>
                <w:sz w:val="22"/>
              </w:rPr>
            </w:pPr>
            <w:r w:rsidRPr="00EA27D9">
              <w:rPr>
                <w:rFonts w:ascii="Arial" w:eastAsia="Arial" w:hAnsi="Arial" w:cs="Arial"/>
                <w:sz w:val="22"/>
              </w:rPr>
              <w:t>1:4</w:t>
            </w:r>
          </w:p>
        </w:tc>
        <w:tc>
          <w:tcPr>
            <w:tcW w:w="1272" w:type="dxa"/>
            <w:vAlign w:val="center"/>
          </w:tcPr>
          <w:p w:rsidR="00EA27D9" w:rsidRDefault="00EA27D9" w:rsidP="00A72FA1">
            <w:pPr>
              <w:pStyle w:val="normal0"/>
              <w:jc w:val="center"/>
            </w:pPr>
            <w:r>
              <w:rPr>
                <w:rFonts w:ascii="Arial" w:eastAsia="Arial" w:hAnsi="Arial" w:cs="Arial"/>
                <w:sz w:val="22"/>
              </w:rPr>
              <w:t>8</w:t>
            </w:r>
          </w:p>
        </w:tc>
      </w:tr>
    </w:tbl>
    <w:p w:rsidR="00EC6BF8" w:rsidRPr="006F4824" w:rsidRDefault="00CE35CE">
      <w:pPr>
        <w:pStyle w:val="normal0"/>
        <w:spacing w:line="360" w:lineRule="auto"/>
        <w:jc w:val="center"/>
        <w:rPr>
          <w:sz w:val="20"/>
        </w:rPr>
      </w:pPr>
      <w:r w:rsidRPr="006F4824">
        <w:rPr>
          <w:rFonts w:ascii="Arial" w:eastAsia="Arial" w:hAnsi="Arial" w:cs="Arial"/>
          <w:smallCaps/>
          <w:color w:val="4F81BD"/>
          <w:sz w:val="20"/>
        </w:rPr>
        <w:t>Tabla 1: Volúmenes utilizados de cada sustancia para preparar las soluciones</w:t>
      </w:r>
      <w:r w:rsidR="006F4824">
        <w:rPr>
          <w:rFonts w:ascii="Arial" w:eastAsia="Arial" w:hAnsi="Arial" w:cs="Arial"/>
          <w:smallCaps/>
          <w:color w:val="4F81BD"/>
          <w:sz w:val="20"/>
        </w:rPr>
        <w:t>.</w:t>
      </w:r>
    </w:p>
    <w:p w:rsidR="00EC6BF8" w:rsidRDefault="00CE35CE">
      <w:pPr>
        <w:pStyle w:val="normal0"/>
        <w:spacing w:after="0" w:line="360" w:lineRule="auto"/>
        <w:jc w:val="both"/>
      </w:pPr>
      <w:r>
        <w:rPr>
          <w:rFonts w:ascii="Arial" w:eastAsia="Arial" w:hAnsi="Arial" w:cs="Arial"/>
        </w:rPr>
        <w:t>Donde, el tubo N°1 se lo tomo como un blanco. Se midieron las absorbancias  de la mezcla más coloreada y luego de la solución de ácido salicílico, ambas expuestas a diferentes longitudes de onda (400-600 nm). Se llevó a cabo este proceso con el espectrofotómetro marca “</w:t>
      </w:r>
      <w:r>
        <w:rPr>
          <w:rFonts w:ascii="Arial" w:eastAsia="Arial" w:hAnsi="Arial" w:cs="Arial"/>
          <w:i/>
        </w:rPr>
        <w:t>Shimadzu</w:t>
      </w:r>
      <w:r>
        <w:rPr>
          <w:rFonts w:ascii="Arial" w:eastAsia="Arial" w:hAnsi="Arial" w:cs="Arial"/>
        </w:rPr>
        <w:t xml:space="preserve">”, </w:t>
      </w:r>
      <w:r>
        <w:rPr>
          <w:rFonts w:ascii="Arial" w:eastAsia="Arial" w:hAnsi="Arial" w:cs="Arial"/>
        </w:rPr>
        <w:lastRenderedPageBreak/>
        <w:t xml:space="preserve">modelo </w:t>
      </w:r>
      <w:r>
        <w:rPr>
          <w:rFonts w:ascii="Arial" w:eastAsia="Arial" w:hAnsi="Arial" w:cs="Arial"/>
          <w:i/>
        </w:rPr>
        <w:t>uv-1603</w:t>
      </w:r>
      <w:r>
        <w:rPr>
          <w:rFonts w:ascii="Arial" w:eastAsia="Arial" w:hAnsi="Arial" w:cs="Arial"/>
        </w:rPr>
        <w:t xml:space="preserve">. Con el objetivo de determinar el valor de longitud de onda óptimo para evaluar las muestras (526,20 nm). Longitud a la que se la denominó </w:t>
      </w:r>
      <w:r w:rsidR="00EA27D9">
        <w:rPr>
          <w:rFonts w:ascii="Symbol" w:eastAsia="Symbol" w:hAnsi="Symbol" w:cs="Symbol"/>
        </w:rPr>
        <w:sym w:font="Symbol" w:char="F06C"/>
      </w:r>
      <w:r>
        <w:rPr>
          <w:rFonts w:ascii="Arial" w:eastAsia="Arial" w:hAnsi="Arial" w:cs="Arial"/>
        </w:rPr>
        <w:t>.  Conforme a esto, se midieron las absorbancias de las muestras en esta longitud de onda.</w:t>
      </w:r>
    </w:p>
    <w:p w:rsidR="00EC6BF8" w:rsidRDefault="00EC6BF8">
      <w:pPr>
        <w:pStyle w:val="normal0"/>
        <w:spacing w:line="360" w:lineRule="auto"/>
        <w:jc w:val="both"/>
      </w:pPr>
    </w:p>
    <w:p w:rsidR="00EC6BF8" w:rsidRDefault="00CE35CE">
      <w:pPr>
        <w:pStyle w:val="normal0"/>
        <w:spacing w:after="0" w:line="360" w:lineRule="auto"/>
      </w:pPr>
      <w:r>
        <w:rPr>
          <w:rFonts w:ascii="Arial" w:eastAsia="Arial" w:hAnsi="Arial" w:cs="Arial"/>
          <w:b/>
          <w:u w:val="single"/>
        </w:rPr>
        <w:t>Determinación de la curva de calibración</w:t>
      </w:r>
    </w:p>
    <w:p w:rsidR="00EC6BF8" w:rsidRDefault="00EC6BF8">
      <w:pPr>
        <w:pStyle w:val="normal0"/>
        <w:spacing w:after="0" w:line="360" w:lineRule="auto"/>
      </w:pPr>
    </w:p>
    <w:p w:rsidR="00EC6BF8" w:rsidRDefault="00CE35CE">
      <w:pPr>
        <w:pStyle w:val="normal0"/>
        <w:spacing w:after="0" w:line="360" w:lineRule="auto"/>
        <w:jc w:val="both"/>
      </w:pPr>
      <w:r>
        <w:rPr>
          <w:rFonts w:ascii="Arial" w:eastAsia="Arial" w:hAnsi="Arial" w:cs="Arial"/>
        </w:rPr>
        <w:t>Se prepararon 4 mezclas de la solución de Fe(NH</w:t>
      </w:r>
      <w:r>
        <w:rPr>
          <w:rFonts w:ascii="Arial" w:eastAsia="Arial" w:hAnsi="Arial" w:cs="Arial"/>
          <w:vertAlign w:val="subscript"/>
        </w:rPr>
        <w:t>4</w:t>
      </w:r>
      <w:r>
        <w:rPr>
          <w:rFonts w:ascii="Arial" w:eastAsia="Arial" w:hAnsi="Arial" w:cs="Arial"/>
        </w:rPr>
        <w:t>)(SO</w:t>
      </w:r>
      <w:r>
        <w:rPr>
          <w:rFonts w:ascii="Arial" w:eastAsia="Arial" w:hAnsi="Arial" w:cs="Arial"/>
          <w:vertAlign w:val="subscript"/>
        </w:rPr>
        <w:t>4</w:t>
      </w:r>
      <w:r>
        <w:rPr>
          <w:rFonts w:ascii="Arial" w:eastAsia="Arial" w:hAnsi="Arial" w:cs="Arial"/>
        </w:rPr>
        <w:t>)</w:t>
      </w:r>
      <w:r>
        <w:rPr>
          <w:rFonts w:ascii="Arial" w:eastAsia="Arial" w:hAnsi="Arial" w:cs="Arial"/>
          <w:vertAlign w:val="subscript"/>
        </w:rPr>
        <w:t>2</w:t>
      </w:r>
      <w:r>
        <w:rPr>
          <w:rFonts w:ascii="Arial" w:eastAsia="Arial" w:hAnsi="Arial" w:cs="Arial"/>
        </w:rPr>
        <w:t>.12 H</w:t>
      </w:r>
      <w:r>
        <w:rPr>
          <w:rFonts w:ascii="Arial" w:eastAsia="Arial" w:hAnsi="Arial" w:cs="Arial"/>
          <w:vertAlign w:val="subscript"/>
        </w:rPr>
        <w:t>2</w:t>
      </w:r>
      <w:r>
        <w:rPr>
          <w:rFonts w:ascii="Arial" w:eastAsia="Arial" w:hAnsi="Arial" w:cs="Arial"/>
        </w:rPr>
        <w:t xml:space="preserve">O 0,001 M en HCl 0,002 M, con la solución 0,001 M de ácido salicílico, de acuerdo a las siguientes composiciones: </w:t>
      </w:r>
    </w:p>
    <w:p w:rsidR="00EC6BF8" w:rsidRDefault="00EC6BF8">
      <w:pPr>
        <w:pStyle w:val="normal0"/>
        <w:spacing w:after="0" w:line="360" w:lineRule="auto"/>
      </w:pPr>
    </w:p>
    <w:tbl>
      <w:tblPr>
        <w:tblStyle w:val="a0"/>
        <w:bidiVisual/>
        <w:tblW w:w="5000" w:type="dxa"/>
        <w:jc w:val="center"/>
        <w:tblInd w:w="195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tblPr>
      <w:tblGrid>
        <w:gridCol w:w="1095"/>
        <w:gridCol w:w="1559"/>
        <w:gridCol w:w="2346"/>
      </w:tblGrid>
      <w:tr w:rsidR="00EC6BF8" w:rsidTr="00A72FA1">
        <w:trPr>
          <w:cnfStyle w:val="100000000000"/>
          <w:trHeight w:val="300"/>
          <w:jc w:val="center"/>
        </w:trPr>
        <w:tc>
          <w:tcPr>
            <w:cnfStyle w:val="001000000000"/>
            <w:tcW w:w="1095" w:type="dxa"/>
            <w:tcBorders>
              <w:top w:val="none" w:sz="0" w:space="0" w:color="auto"/>
              <w:left w:val="none" w:sz="0" w:space="0" w:color="auto"/>
              <w:bottom w:val="none" w:sz="0" w:space="0" w:color="auto"/>
              <w:right w:val="none" w:sz="0" w:space="0" w:color="auto"/>
            </w:tcBorders>
            <w:shd w:val="clear" w:color="auto" w:fill="FFFFFF"/>
            <w:vAlign w:val="center"/>
          </w:tcPr>
          <w:p w:rsidR="00EC6BF8" w:rsidRDefault="00CE35CE" w:rsidP="00A72FA1">
            <w:pPr>
              <w:pStyle w:val="normal0"/>
              <w:jc w:val="center"/>
            </w:pPr>
            <w:r>
              <w:rPr>
                <w:rFonts w:ascii="Arial" w:eastAsia="Arial" w:hAnsi="Arial" w:cs="Arial"/>
                <w:b w:val="0"/>
                <w:i/>
                <w:color w:val="000000"/>
              </w:rPr>
              <w:t>N° de tubo</w:t>
            </w:r>
          </w:p>
        </w:tc>
        <w:tc>
          <w:tcPr>
            <w:tcW w:w="1559" w:type="dxa"/>
            <w:tcBorders>
              <w:top w:val="none" w:sz="0" w:space="0" w:color="auto"/>
              <w:left w:val="none" w:sz="0" w:space="0" w:color="auto"/>
              <w:bottom w:val="none" w:sz="0" w:space="0" w:color="auto"/>
              <w:right w:val="none" w:sz="0" w:space="0" w:color="auto"/>
            </w:tcBorders>
            <w:shd w:val="clear" w:color="auto" w:fill="FFFFFF"/>
            <w:vAlign w:val="center"/>
          </w:tcPr>
          <w:p w:rsidR="00EC6BF8" w:rsidRDefault="00CE35CE" w:rsidP="00A72FA1">
            <w:pPr>
              <w:pStyle w:val="normal0"/>
              <w:jc w:val="center"/>
              <w:cnfStyle w:val="100000000000"/>
            </w:pPr>
            <w:r>
              <w:rPr>
                <w:rFonts w:ascii="Arial" w:eastAsia="Arial" w:hAnsi="Arial" w:cs="Arial"/>
                <w:b w:val="0"/>
                <w:i/>
                <w:color w:val="000000"/>
              </w:rPr>
              <w:t>Solución de Fe (ml)</w:t>
            </w:r>
          </w:p>
        </w:tc>
        <w:tc>
          <w:tcPr>
            <w:tcW w:w="2346" w:type="dxa"/>
            <w:tcBorders>
              <w:top w:val="none" w:sz="0" w:space="0" w:color="auto"/>
              <w:left w:val="none" w:sz="0" w:space="0" w:color="auto"/>
              <w:bottom w:val="none" w:sz="0" w:space="0" w:color="auto"/>
              <w:right w:val="none" w:sz="0" w:space="0" w:color="auto"/>
            </w:tcBorders>
            <w:shd w:val="clear" w:color="auto" w:fill="FFFFFF"/>
            <w:vAlign w:val="center"/>
          </w:tcPr>
          <w:p w:rsidR="00EC6BF8" w:rsidRDefault="00CE35CE" w:rsidP="00A72FA1">
            <w:pPr>
              <w:pStyle w:val="normal0"/>
              <w:jc w:val="center"/>
              <w:cnfStyle w:val="100000000000"/>
            </w:pPr>
            <w:r>
              <w:rPr>
                <w:rFonts w:ascii="Arial" w:eastAsia="Arial" w:hAnsi="Arial" w:cs="Arial"/>
                <w:b w:val="0"/>
                <w:i/>
                <w:color w:val="000000"/>
              </w:rPr>
              <w:t>Solución de ácido salicílico (ml)</w:t>
            </w:r>
          </w:p>
        </w:tc>
      </w:tr>
      <w:tr w:rsidR="00EC6BF8" w:rsidTr="00A72FA1">
        <w:trPr>
          <w:cnfStyle w:val="000000100000"/>
          <w:trHeight w:val="300"/>
          <w:jc w:val="center"/>
        </w:trPr>
        <w:tc>
          <w:tcPr>
            <w:cnfStyle w:val="001000000000"/>
            <w:tcW w:w="1095" w:type="dxa"/>
            <w:tcBorders>
              <w:left w:val="none" w:sz="0" w:space="0" w:color="auto"/>
              <w:right w:val="none" w:sz="0" w:space="0" w:color="auto"/>
            </w:tcBorders>
            <w:shd w:val="clear" w:color="auto" w:fill="FFFFFF"/>
            <w:vAlign w:val="center"/>
          </w:tcPr>
          <w:p w:rsidR="00EC6BF8" w:rsidRDefault="00CE35CE" w:rsidP="00A72FA1">
            <w:pPr>
              <w:pStyle w:val="normal0"/>
              <w:jc w:val="center"/>
            </w:pPr>
            <w:r>
              <w:rPr>
                <w:rFonts w:ascii="Arial" w:eastAsia="Arial" w:hAnsi="Arial" w:cs="Arial"/>
                <w:b w:val="0"/>
                <w:color w:val="000000"/>
              </w:rPr>
              <w:t>1</w:t>
            </w:r>
          </w:p>
        </w:tc>
        <w:tc>
          <w:tcPr>
            <w:tcW w:w="1559"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9</w:t>
            </w:r>
          </w:p>
        </w:tc>
        <w:tc>
          <w:tcPr>
            <w:tcW w:w="2346"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1</w:t>
            </w:r>
          </w:p>
        </w:tc>
      </w:tr>
      <w:tr w:rsidR="00EC6BF8" w:rsidTr="00A72FA1">
        <w:trPr>
          <w:trHeight w:val="300"/>
          <w:jc w:val="center"/>
        </w:trPr>
        <w:tc>
          <w:tcPr>
            <w:cnfStyle w:val="001000000000"/>
            <w:tcW w:w="1095" w:type="dxa"/>
            <w:shd w:val="clear" w:color="auto" w:fill="FFFFFF"/>
            <w:vAlign w:val="center"/>
          </w:tcPr>
          <w:p w:rsidR="00EC6BF8" w:rsidRDefault="00CE35CE" w:rsidP="00A72FA1">
            <w:pPr>
              <w:pStyle w:val="normal0"/>
              <w:jc w:val="center"/>
            </w:pPr>
            <w:r>
              <w:rPr>
                <w:rFonts w:ascii="Arial" w:eastAsia="Arial" w:hAnsi="Arial" w:cs="Arial"/>
                <w:b w:val="0"/>
                <w:color w:val="000000"/>
              </w:rPr>
              <w:t>2</w:t>
            </w:r>
          </w:p>
        </w:tc>
        <w:tc>
          <w:tcPr>
            <w:tcW w:w="1559"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7</w:t>
            </w:r>
          </w:p>
        </w:tc>
        <w:tc>
          <w:tcPr>
            <w:tcW w:w="2346"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3</w:t>
            </w:r>
          </w:p>
        </w:tc>
      </w:tr>
      <w:tr w:rsidR="00EC6BF8" w:rsidTr="00A72FA1">
        <w:trPr>
          <w:cnfStyle w:val="000000100000"/>
          <w:trHeight w:val="300"/>
          <w:jc w:val="center"/>
        </w:trPr>
        <w:tc>
          <w:tcPr>
            <w:cnfStyle w:val="001000000000"/>
            <w:tcW w:w="1095" w:type="dxa"/>
            <w:tcBorders>
              <w:left w:val="none" w:sz="0" w:space="0" w:color="auto"/>
              <w:right w:val="none" w:sz="0" w:space="0" w:color="auto"/>
            </w:tcBorders>
            <w:shd w:val="clear" w:color="auto" w:fill="FFFFFF"/>
            <w:vAlign w:val="center"/>
          </w:tcPr>
          <w:p w:rsidR="00EC6BF8" w:rsidRDefault="00CE35CE" w:rsidP="00A72FA1">
            <w:pPr>
              <w:pStyle w:val="normal0"/>
              <w:jc w:val="center"/>
            </w:pPr>
            <w:r>
              <w:rPr>
                <w:rFonts w:ascii="Arial" w:eastAsia="Arial" w:hAnsi="Arial" w:cs="Arial"/>
                <w:b w:val="0"/>
                <w:color w:val="000000"/>
              </w:rPr>
              <w:t>3</w:t>
            </w:r>
          </w:p>
        </w:tc>
        <w:tc>
          <w:tcPr>
            <w:tcW w:w="1559"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5</w:t>
            </w:r>
          </w:p>
        </w:tc>
        <w:tc>
          <w:tcPr>
            <w:tcW w:w="2346"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5</w:t>
            </w:r>
          </w:p>
        </w:tc>
      </w:tr>
      <w:tr w:rsidR="00EC6BF8" w:rsidTr="00A72FA1">
        <w:trPr>
          <w:trHeight w:val="300"/>
          <w:jc w:val="center"/>
        </w:trPr>
        <w:tc>
          <w:tcPr>
            <w:cnfStyle w:val="001000000000"/>
            <w:tcW w:w="1095" w:type="dxa"/>
            <w:shd w:val="clear" w:color="auto" w:fill="FFFFFF"/>
            <w:vAlign w:val="center"/>
          </w:tcPr>
          <w:p w:rsidR="00EC6BF8" w:rsidRDefault="00CE35CE" w:rsidP="00A72FA1">
            <w:pPr>
              <w:pStyle w:val="normal0"/>
              <w:jc w:val="center"/>
            </w:pPr>
            <w:r>
              <w:rPr>
                <w:rFonts w:ascii="Arial" w:eastAsia="Arial" w:hAnsi="Arial" w:cs="Arial"/>
                <w:b w:val="0"/>
                <w:color w:val="000000"/>
              </w:rPr>
              <w:t>4</w:t>
            </w:r>
          </w:p>
        </w:tc>
        <w:tc>
          <w:tcPr>
            <w:tcW w:w="1559"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3</w:t>
            </w:r>
          </w:p>
        </w:tc>
        <w:tc>
          <w:tcPr>
            <w:tcW w:w="2346" w:type="dxa"/>
            <w:shd w:val="clear" w:color="auto" w:fill="FFFFFF"/>
            <w:vAlign w:val="center"/>
          </w:tcPr>
          <w:p w:rsidR="00EC6BF8" w:rsidRDefault="00CE35CE" w:rsidP="00A72FA1">
            <w:pPr>
              <w:pStyle w:val="normal0"/>
              <w:keepNext/>
              <w:jc w:val="center"/>
              <w:cnfStyle w:val="000000000000"/>
            </w:pPr>
            <w:r>
              <w:rPr>
                <w:rFonts w:ascii="Arial" w:eastAsia="Arial" w:hAnsi="Arial" w:cs="Arial"/>
                <w:color w:val="000000"/>
              </w:rPr>
              <w:t>7</w:t>
            </w:r>
          </w:p>
        </w:tc>
      </w:tr>
      <w:tr w:rsidR="00EC6BF8" w:rsidTr="00A72FA1">
        <w:trPr>
          <w:cnfStyle w:val="000000100000"/>
          <w:trHeight w:val="40"/>
          <w:jc w:val="center"/>
        </w:trPr>
        <w:tc>
          <w:tcPr>
            <w:cnfStyle w:val="001000000000"/>
            <w:tcW w:w="1095" w:type="dxa"/>
            <w:tcBorders>
              <w:left w:val="none" w:sz="0" w:space="0" w:color="auto"/>
              <w:right w:val="none" w:sz="0" w:space="0" w:color="auto"/>
            </w:tcBorders>
            <w:shd w:val="clear" w:color="auto" w:fill="FFFFFF"/>
            <w:vAlign w:val="center"/>
          </w:tcPr>
          <w:p w:rsidR="00EC6BF8" w:rsidRDefault="00CE35CE" w:rsidP="00A72FA1">
            <w:pPr>
              <w:pStyle w:val="normal0"/>
              <w:jc w:val="center"/>
            </w:pPr>
            <w:r>
              <w:rPr>
                <w:rFonts w:ascii="Arial" w:eastAsia="Arial" w:hAnsi="Arial" w:cs="Arial"/>
                <w:b w:val="0"/>
                <w:color w:val="000000"/>
              </w:rPr>
              <w:t>5</w:t>
            </w:r>
          </w:p>
        </w:tc>
        <w:tc>
          <w:tcPr>
            <w:tcW w:w="1559"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1</w:t>
            </w:r>
          </w:p>
        </w:tc>
        <w:tc>
          <w:tcPr>
            <w:tcW w:w="2346" w:type="dxa"/>
            <w:tcBorders>
              <w:left w:val="none" w:sz="0" w:space="0" w:color="auto"/>
              <w:right w:val="none" w:sz="0" w:space="0" w:color="auto"/>
            </w:tcBorders>
            <w:shd w:val="clear" w:color="auto" w:fill="FFFFFF"/>
            <w:vAlign w:val="center"/>
          </w:tcPr>
          <w:p w:rsidR="00EC6BF8" w:rsidRDefault="00CE35CE" w:rsidP="00A72FA1">
            <w:pPr>
              <w:pStyle w:val="normal0"/>
              <w:keepNext/>
              <w:jc w:val="center"/>
              <w:cnfStyle w:val="000000100000"/>
            </w:pPr>
            <w:r>
              <w:rPr>
                <w:rFonts w:ascii="Arial" w:eastAsia="Arial" w:hAnsi="Arial" w:cs="Arial"/>
                <w:color w:val="000000"/>
              </w:rPr>
              <w:t>9</w:t>
            </w:r>
          </w:p>
        </w:tc>
      </w:tr>
    </w:tbl>
    <w:p w:rsidR="00EC6BF8" w:rsidRPr="006F4824" w:rsidRDefault="00CE35CE">
      <w:pPr>
        <w:pStyle w:val="normal0"/>
        <w:spacing w:line="360" w:lineRule="auto"/>
        <w:jc w:val="center"/>
        <w:rPr>
          <w:sz w:val="20"/>
        </w:rPr>
      </w:pPr>
      <w:r w:rsidRPr="006F4824">
        <w:rPr>
          <w:rFonts w:ascii="Arial" w:eastAsia="Arial" w:hAnsi="Arial" w:cs="Arial"/>
          <w:smallCaps/>
          <w:color w:val="4F81BD"/>
          <w:sz w:val="20"/>
        </w:rPr>
        <w:t>Tabla 2: Volúmenes para la preparación de soluciones patrón para realizar la curva de calibración</w:t>
      </w:r>
      <w:r w:rsidR="006F4824">
        <w:rPr>
          <w:rFonts w:ascii="Arial" w:eastAsia="Arial" w:hAnsi="Arial" w:cs="Arial"/>
          <w:smallCaps/>
          <w:color w:val="4F81BD"/>
          <w:sz w:val="20"/>
        </w:rPr>
        <w:t>.</w:t>
      </w:r>
    </w:p>
    <w:p w:rsidR="00EC6BF8" w:rsidRDefault="00CE35CE">
      <w:pPr>
        <w:pStyle w:val="normal0"/>
        <w:spacing w:after="0" w:line="360" w:lineRule="auto"/>
        <w:jc w:val="both"/>
      </w:pPr>
      <w:r>
        <w:rPr>
          <w:rFonts w:ascii="Arial" w:eastAsia="Arial" w:hAnsi="Arial" w:cs="Arial"/>
        </w:rPr>
        <w:t>Se agregó a cada tubo un exceso de ácido salicílico en polvo. Por último se midieron las absorbancias de cada muestra a la longitud de onda óptima determinada anteriormente (526,20 nm).</w:t>
      </w:r>
    </w:p>
    <w:p w:rsidR="00EC6BF8" w:rsidRDefault="00EC6BF8">
      <w:pPr>
        <w:pStyle w:val="normal0"/>
      </w:pPr>
    </w:p>
    <w:p w:rsidR="00EC6BF8" w:rsidRDefault="00CE35CE">
      <w:pPr>
        <w:pStyle w:val="normal0"/>
        <w:tabs>
          <w:tab w:val="left" w:pos="6508"/>
        </w:tabs>
        <w:spacing w:line="360" w:lineRule="auto"/>
        <w:jc w:val="both"/>
      </w:pPr>
      <w:r>
        <w:rPr>
          <w:rFonts w:ascii="Arial" w:eastAsia="Arial" w:hAnsi="Arial" w:cs="Arial"/>
          <w:b/>
          <w:sz w:val="28"/>
        </w:rPr>
        <w:t xml:space="preserve">Resultados </w:t>
      </w:r>
    </w:p>
    <w:p w:rsidR="00EC6BF8" w:rsidRDefault="00CE35CE">
      <w:pPr>
        <w:pStyle w:val="normal0"/>
      </w:pPr>
      <w:r>
        <w:rPr>
          <w:b/>
          <w:sz w:val="24"/>
          <w:u w:val="single"/>
        </w:rPr>
        <w:t>Determinación de los coeficientes estequiométricos de los reactivos</w:t>
      </w:r>
    </w:p>
    <w:p w:rsidR="00EC6BF8" w:rsidRDefault="00CE35CE">
      <w:pPr>
        <w:pStyle w:val="normal0"/>
        <w:spacing w:line="360" w:lineRule="auto"/>
        <w:jc w:val="both"/>
        <w:rPr>
          <w:rFonts w:ascii="Arial" w:eastAsia="Arial" w:hAnsi="Arial" w:cs="Arial"/>
        </w:rPr>
      </w:pPr>
      <w:r>
        <w:rPr>
          <w:rFonts w:ascii="Arial" w:eastAsia="Arial" w:hAnsi="Arial" w:cs="Arial"/>
        </w:rPr>
        <w:t xml:space="preserve">A partir de la medida de absorbancia de la solución más diluida, correspondiente a las soluciones utilizadas para determinar la fórmula del complejo, se observó que λ =526,20 nm fue la longitud de onda óptima para la determinación espectrofotométrica de la concentración del complejo. Esto se debe a  que esa longitud de onda fue el pico máximo de absorbancia, en el cual la diferencia de lo que se absorbe del complejo y lo que se absorbe del resto de las especies es máxima.  En la </w:t>
      </w:r>
      <w:r w:rsidRPr="001A3AFD">
        <w:rPr>
          <w:rFonts w:ascii="Arial" w:eastAsia="Arial" w:hAnsi="Arial" w:cs="Arial"/>
          <w:i/>
        </w:rPr>
        <w:t>Tabla N°3</w:t>
      </w:r>
      <w:r>
        <w:rPr>
          <w:rFonts w:ascii="Arial" w:eastAsia="Arial" w:hAnsi="Arial" w:cs="Arial"/>
        </w:rPr>
        <w:t>, se p</w:t>
      </w:r>
      <w:r w:rsidR="001A3AFD">
        <w:rPr>
          <w:rFonts w:ascii="Arial" w:eastAsia="Arial" w:hAnsi="Arial" w:cs="Arial"/>
        </w:rPr>
        <w:t xml:space="preserve">udo </w:t>
      </w:r>
      <w:r>
        <w:rPr>
          <w:rFonts w:ascii="Arial" w:eastAsia="Arial" w:hAnsi="Arial" w:cs="Arial"/>
        </w:rPr>
        <w:t xml:space="preserve">observar las medidas de absorbancia obtenidas, con la corrección propia del espectrofotómetro, obtenida del ác. Salicílico. </w:t>
      </w:r>
    </w:p>
    <w:p w:rsidR="00A72FA1" w:rsidRDefault="00A72FA1">
      <w:pPr>
        <w:pStyle w:val="normal0"/>
        <w:spacing w:line="360" w:lineRule="auto"/>
        <w:jc w:val="both"/>
      </w:pPr>
    </w:p>
    <w:tbl>
      <w:tblPr>
        <w:tblStyle w:val="a1"/>
        <w:bidiVisual/>
        <w:tblW w:w="0" w:type="auto"/>
        <w:jc w:val="center"/>
        <w:tblInd w:w="5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1088"/>
        <w:gridCol w:w="989"/>
        <w:gridCol w:w="907"/>
        <w:gridCol w:w="2719"/>
        <w:gridCol w:w="1252"/>
      </w:tblGrid>
      <w:tr w:rsidR="00EC6BF8" w:rsidTr="006F4824">
        <w:trPr>
          <w:trHeight w:val="240"/>
          <w:jc w:val="center"/>
        </w:trPr>
        <w:tc>
          <w:tcPr>
            <w:tcW w:w="0" w:type="auto"/>
            <w:shd w:val="clear" w:color="auto" w:fill="FFFFFF"/>
          </w:tcPr>
          <w:p w:rsidR="00EC6BF8" w:rsidRDefault="00CE35CE" w:rsidP="006F4824">
            <w:pPr>
              <w:pStyle w:val="normal0"/>
              <w:spacing w:after="0" w:line="240" w:lineRule="auto"/>
            </w:pPr>
            <w:r>
              <w:rPr>
                <w:rFonts w:ascii="Arial" w:eastAsia="Arial" w:hAnsi="Arial" w:cs="Arial"/>
                <w:i/>
                <w:sz w:val="20"/>
              </w:rPr>
              <w:lastRenderedPageBreak/>
              <w:t>N° de tubo</w:t>
            </w:r>
          </w:p>
        </w:tc>
        <w:tc>
          <w:tcPr>
            <w:tcW w:w="0" w:type="auto"/>
            <w:shd w:val="clear" w:color="auto" w:fill="FFFFFF"/>
          </w:tcPr>
          <w:p w:rsidR="00EC6BF8" w:rsidRDefault="00CE35CE" w:rsidP="006F4824">
            <w:pPr>
              <w:pStyle w:val="normal0"/>
              <w:spacing w:after="0" w:line="240" w:lineRule="auto"/>
            </w:pPr>
            <w:r>
              <w:rPr>
                <w:rFonts w:ascii="Arial" w:eastAsia="Arial" w:hAnsi="Arial" w:cs="Arial"/>
                <w:i/>
                <w:sz w:val="20"/>
              </w:rPr>
              <w:t>V</w:t>
            </w:r>
            <w:r>
              <w:rPr>
                <w:rFonts w:ascii="Arial" w:eastAsia="Arial" w:hAnsi="Arial" w:cs="Arial"/>
                <w:i/>
                <w:sz w:val="20"/>
                <w:vertAlign w:val="subscript"/>
              </w:rPr>
              <w:t>ác. Salicilico</w:t>
            </w:r>
          </w:p>
        </w:tc>
        <w:tc>
          <w:tcPr>
            <w:tcW w:w="0" w:type="auto"/>
            <w:shd w:val="clear" w:color="auto" w:fill="FFFFFF"/>
          </w:tcPr>
          <w:p w:rsidR="00EC6BF8" w:rsidRDefault="00CE35CE" w:rsidP="006F4824">
            <w:pPr>
              <w:pStyle w:val="normal0"/>
              <w:spacing w:after="0" w:line="240" w:lineRule="auto"/>
            </w:pPr>
            <w:r>
              <w:rPr>
                <w:rFonts w:ascii="Arial" w:eastAsia="Arial" w:hAnsi="Arial" w:cs="Arial"/>
                <w:i/>
                <w:sz w:val="20"/>
              </w:rPr>
              <w:t xml:space="preserve">V </w:t>
            </w:r>
            <w:r>
              <w:rPr>
                <w:rFonts w:ascii="Arial" w:eastAsia="Arial" w:hAnsi="Arial" w:cs="Arial"/>
                <w:i/>
                <w:sz w:val="20"/>
                <w:vertAlign w:val="subscript"/>
              </w:rPr>
              <w:t>Sc. De Fe</w:t>
            </w:r>
          </w:p>
        </w:tc>
        <w:tc>
          <w:tcPr>
            <w:tcW w:w="0" w:type="auto"/>
            <w:shd w:val="clear" w:color="auto" w:fill="FFFFFF"/>
          </w:tcPr>
          <w:p w:rsidR="00EC6BF8" w:rsidRDefault="00CE35CE" w:rsidP="006F4824">
            <w:pPr>
              <w:pStyle w:val="normal0"/>
              <w:spacing w:after="0" w:line="240" w:lineRule="auto"/>
            </w:pPr>
            <w:r>
              <w:rPr>
                <w:rFonts w:ascii="Arial" w:eastAsia="Arial" w:hAnsi="Arial" w:cs="Arial"/>
                <w:i/>
                <w:sz w:val="20"/>
              </w:rPr>
              <w:t>(Vác.Salicilico )/(V Sc.De Fe)</w:t>
            </w:r>
          </w:p>
        </w:tc>
        <w:tc>
          <w:tcPr>
            <w:tcW w:w="0" w:type="auto"/>
            <w:shd w:val="clear" w:color="auto" w:fill="FFFFFF"/>
          </w:tcPr>
          <w:p w:rsidR="00EC6BF8" w:rsidRDefault="00CE35CE" w:rsidP="006F4824">
            <w:pPr>
              <w:pStyle w:val="normal0"/>
              <w:spacing w:after="0" w:line="240" w:lineRule="auto"/>
            </w:pPr>
            <w:r>
              <w:rPr>
                <w:rFonts w:ascii="Arial" w:eastAsia="Arial" w:hAnsi="Arial" w:cs="Arial"/>
                <w:i/>
                <w:sz w:val="20"/>
              </w:rPr>
              <w:t>Absorbancia</w:t>
            </w:r>
          </w:p>
        </w:tc>
      </w:tr>
      <w:tr w:rsidR="00EC6BF8" w:rsidTr="006F4824">
        <w:trPr>
          <w:trHeight w:val="240"/>
          <w:jc w:val="center"/>
        </w:trPr>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2</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1</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4,0</w:t>
            </w:r>
          </w:p>
        </w:tc>
        <w:tc>
          <w:tcPr>
            <w:tcW w:w="0" w:type="auto"/>
            <w:shd w:val="clear" w:color="auto" w:fill="FFFFFF"/>
            <w:vAlign w:val="center"/>
          </w:tcPr>
          <w:p w:rsidR="00EC6BF8" w:rsidRDefault="00CE35CE" w:rsidP="006F4824">
            <w:pPr>
              <w:pStyle w:val="normal0"/>
              <w:spacing w:line="240" w:lineRule="auto"/>
              <w:jc w:val="center"/>
            </w:pPr>
            <w:r>
              <w:rPr>
                <w:rFonts w:ascii="Arial" w:eastAsia="Arial" w:hAnsi="Arial" w:cs="Arial"/>
                <w:sz w:val="20"/>
              </w:rPr>
              <w:t>0,25</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0,34615</w:t>
            </w:r>
          </w:p>
        </w:tc>
      </w:tr>
      <w:tr w:rsidR="00EC6BF8" w:rsidTr="006F4824">
        <w:trPr>
          <w:trHeight w:val="240"/>
          <w:jc w:val="center"/>
        </w:trPr>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3</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1,5</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3,5</w:t>
            </w:r>
          </w:p>
        </w:tc>
        <w:tc>
          <w:tcPr>
            <w:tcW w:w="0" w:type="auto"/>
            <w:shd w:val="clear" w:color="auto" w:fill="FFFFFF"/>
            <w:vAlign w:val="center"/>
          </w:tcPr>
          <w:p w:rsidR="00EC6BF8" w:rsidRDefault="00CE35CE" w:rsidP="006F4824">
            <w:pPr>
              <w:pStyle w:val="normal0"/>
              <w:spacing w:line="240" w:lineRule="auto"/>
              <w:jc w:val="center"/>
            </w:pPr>
            <w:r>
              <w:rPr>
                <w:rFonts w:ascii="Arial" w:eastAsia="Arial" w:hAnsi="Arial" w:cs="Arial"/>
                <w:sz w:val="20"/>
              </w:rPr>
              <w:t>0,43</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0,44125</w:t>
            </w:r>
          </w:p>
        </w:tc>
      </w:tr>
      <w:tr w:rsidR="00EC6BF8" w:rsidTr="006F4824">
        <w:trPr>
          <w:trHeight w:val="240"/>
          <w:jc w:val="center"/>
        </w:trPr>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4</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2,0</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3,0</w:t>
            </w:r>
          </w:p>
        </w:tc>
        <w:tc>
          <w:tcPr>
            <w:tcW w:w="0" w:type="auto"/>
            <w:shd w:val="clear" w:color="auto" w:fill="FFFFFF"/>
            <w:vAlign w:val="center"/>
          </w:tcPr>
          <w:p w:rsidR="00EC6BF8" w:rsidRDefault="00CE35CE" w:rsidP="006F4824">
            <w:pPr>
              <w:pStyle w:val="normal0"/>
              <w:spacing w:line="240" w:lineRule="auto"/>
              <w:jc w:val="center"/>
            </w:pPr>
            <w:r>
              <w:rPr>
                <w:rFonts w:ascii="Arial" w:eastAsia="Arial" w:hAnsi="Arial" w:cs="Arial"/>
                <w:sz w:val="20"/>
              </w:rPr>
              <w:t>0,63</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0,55885</w:t>
            </w:r>
          </w:p>
        </w:tc>
      </w:tr>
      <w:tr w:rsidR="00EC6BF8" w:rsidTr="006F4824">
        <w:trPr>
          <w:trHeight w:val="240"/>
          <w:jc w:val="center"/>
        </w:trPr>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5</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2,5</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2,5</w:t>
            </w:r>
          </w:p>
        </w:tc>
        <w:tc>
          <w:tcPr>
            <w:tcW w:w="0" w:type="auto"/>
            <w:shd w:val="clear" w:color="auto" w:fill="FFFFFF"/>
            <w:vAlign w:val="center"/>
          </w:tcPr>
          <w:p w:rsidR="00EC6BF8" w:rsidRDefault="00CE35CE" w:rsidP="006F4824">
            <w:pPr>
              <w:pStyle w:val="normal0"/>
              <w:spacing w:line="240" w:lineRule="auto"/>
              <w:jc w:val="center"/>
            </w:pPr>
            <w:r>
              <w:rPr>
                <w:rFonts w:ascii="Arial" w:eastAsia="Arial" w:hAnsi="Arial" w:cs="Arial"/>
                <w:sz w:val="20"/>
              </w:rPr>
              <w:t>1,00</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0,67685</w:t>
            </w:r>
          </w:p>
        </w:tc>
      </w:tr>
      <w:tr w:rsidR="00EC6BF8" w:rsidTr="006F4824">
        <w:trPr>
          <w:trHeight w:val="240"/>
          <w:jc w:val="center"/>
        </w:trPr>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6</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3,0</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2,0</w:t>
            </w:r>
          </w:p>
        </w:tc>
        <w:tc>
          <w:tcPr>
            <w:tcW w:w="0" w:type="auto"/>
            <w:shd w:val="clear" w:color="auto" w:fill="FFFFFF"/>
            <w:vAlign w:val="center"/>
          </w:tcPr>
          <w:p w:rsidR="00EC6BF8" w:rsidRDefault="00CE35CE" w:rsidP="006F4824">
            <w:pPr>
              <w:pStyle w:val="normal0"/>
              <w:spacing w:line="240" w:lineRule="auto"/>
              <w:jc w:val="center"/>
            </w:pPr>
            <w:r>
              <w:rPr>
                <w:rFonts w:ascii="Arial" w:eastAsia="Arial" w:hAnsi="Arial" w:cs="Arial"/>
                <w:sz w:val="20"/>
              </w:rPr>
              <w:t>1,5</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0,58365</w:t>
            </w:r>
          </w:p>
        </w:tc>
      </w:tr>
      <w:tr w:rsidR="00EC6BF8" w:rsidTr="006F4824">
        <w:trPr>
          <w:trHeight w:val="240"/>
          <w:jc w:val="center"/>
        </w:trPr>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7</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3,5</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1,5</w:t>
            </w:r>
          </w:p>
        </w:tc>
        <w:tc>
          <w:tcPr>
            <w:tcW w:w="0" w:type="auto"/>
            <w:shd w:val="clear" w:color="auto" w:fill="FFFFFF"/>
            <w:vAlign w:val="center"/>
          </w:tcPr>
          <w:p w:rsidR="00EC6BF8" w:rsidRDefault="00CE35CE" w:rsidP="006F4824">
            <w:pPr>
              <w:pStyle w:val="normal0"/>
              <w:spacing w:line="240" w:lineRule="auto"/>
              <w:jc w:val="center"/>
            </w:pPr>
            <w:r>
              <w:rPr>
                <w:rFonts w:ascii="Arial" w:eastAsia="Arial" w:hAnsi="Arial" w:cs="Arial"/>
                <w:sz w:val="20"/>
              </w:rPr>
              <w:t>2,33</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0,44125</w:t>
            </w:r>
          </w:p>
        </w:tc>
      </w:tr>
      <w:tr w:rsidR="00EC6BF8" w:rsidTr="006F4824">
        <w:trPr>
          <w:trHeight w:val="240"/>
          <w:jc w:val="center"/>
        </w:trPr>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8</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4,0</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1,0</w:t>
            </w:r>
          </w:p>
        </w:tc>
        <w:tc>
          <w:tcPr>
            <w:tcW w:w="0" w:type="auto"/>
            <w:shd w:val="clear" w:color="auto" w:fill="FFFFFF"/>
            <w:vAlign w:val="center"/>
          </w:tcPr>
          <w:p w:rsidR="00EC6BF8" w:rsidRDefault="00CE35CE" w:rsidP="006F4824">
            <w:pPr>
              <w:pStyle w:val="normal0"/>
              <w:spacing w:line="240" w:lineRule="auto"/>
              <w:jc w:val="center"/>
            </w:pPr>
            <w:r>
              <w:rPr>
                <w:rFonts w:ascii="Arial" w:eastAsia="Arial" w:hAnsi="Arial" w:cs="Arial"/>
                <w:sz w:val="20"/>
              </w:rPr>
              <w:t>4,00</w:t>
            </w:r>
          </w:p>
        </w:tc>
        <w:tc>
          <w:tcPr>
            <w:tcW w:w="0" w:type="auto"/>
            <w:shd w:val="clear" w:color="auto" w:fill="FFFFFF"/>
            <w:vAlign w:val="center"/>
          </w:tcPr>
          <w:p w:rsidR="00EC6BF8" w:rsidRDefault="00CE35CE">
            <w:pPr>
              <w:pStyle w:val="normal0"/>
              <w:spacing w:after="0" w:line="240" w:lineRule="auto"/>
              <w:jc w:val="center"/>
            </w:pPr>
            <w:r>
              <w:rPr>
                <w:rFonts w:ascii="Arial" w:eastAsia="Arial" w:hAnsi="Arial" w:cs="Arial"/>
                <w:sz w:val="20"/>
              </w:rPr>
              <w:t>0,34205</w:t>
            </w:r>
          </w:p>
        </w:tc>
      </w:tr>
    </w:tbl>
    <w:p w:rsidR="00EC6BF8" w:rsidRPr="006F4824" w:rsidRDefault="00CE35CE" w:rsidP="006F4824">
      <w:pPr>
        <w:pStyle w:val="normal0"/>
        <w:spacing w:line="240" w:lineRule="auto"/>
        <w:jc w:val="center"/>
        <w:rPr>
          <w:sz w:val="20"/>
        </w:rPr>
      </w:pPr>
      <w:r w:rsidRPr="006F4824">
        <w:rPr>
          <w:smallCaps/>
          <w:color w:val="4F81BD"/>
          <w:sz w:val="20"/>
        </w:rPr>
        <w:t xml:space="preserve">Tabla 3: </w:t>
      </w:r>
      <w:r w:rsidR="006F4824" w:rsidRPr="006F4824">
        <w:rPr>
          <w:smallCaps/>
          <w:color w:val="4F81BD"/>
          <w:sz w:val="20"/>
        </w:rPr>
        <w:t>valores</w:t>
      </w:r>
      <w:r w:rsidRPr="006F4824">
        <w:rPr>
          <w:smallCaps/>
          <w:color w:val="4F81BD"/>
          <w:sz w:val="20"/>
        </w:rPr>
        <w:t xml:space="preserve"> de absorbancia obtenidas en la determinación de coeficientes.</w:t>
      </w:r>
    </w:p>
    <w:p w:rsidR="00EC6BF8" w:rsidRPr="001A3AFD" w:rsidRDefault="001A3AFD">
      <w:pPr>
        <w:pStyle w:val="normal0"/>
        <w:rPr>
          <w:rFonts w:ascii="Arial" w:hAnsi="Arial" w:cs="Arial"/>
        </w:rPr>
      </w:pPr>
      <w:r>
        <w:rPr>
          <w:rFonts w:ascii="Arial" w:hAnsi="Arial" w:cs="Arial"/>
        </w:rPr>
        <w:t xml:space="preserve">En el </w:t>
      </w:r>
      <w:r w:rsidRPr="001A3AFD">
        <w:rPr>
          <w:rFonts w:ascii="Arial" w:hAnsi="Arial" w:cs="Arial"/>
          <w:i/>
        </w:rPr>
        <w:t>G</w:t>
      </w:r>
      <w:r w:rsidR="00CE35CE" w:rsidRPr="001A3AFD">
        <w:rPr>
          <w:rFonts w:ascii="Arial" w:hAnsi="Arial" w:cs="Arial"/>
          <w:i/>
        </w:rPr>
        <w:t>ráfico N°1</w:t>
      </w:r>
      <w:r w:rsidR="00CE35CE" w:rsidRPr="001A3AFD">
        <w:rPr>
          <w:rFonts w:ascii="Arial" w:hAnsi="Arial" w:cs="Arial"/>
        </w:rPr>
        <w:t>, se puede observar cómo fue variando la absorbancia en las distintas muestras.</w:t>
      </w:r>
    </w:p>
    <w:p w:rsidR="00EA27D9" w:rsidRDefault="00EA27D9" w:rsidP="00EA27D9">
      <w:pPr>
        <w:pStyle w:val="normal0"/>
        <w:jc w:val="center"/>
      </w:pPr>
      <w:r w:rsidRPr="00EA27D9">
        <w:drawing>
          <wp:inline distT="0" distB="0" distL="0" distR="0">
            <wp:extent cx="4486809" cy="1977974"/>
            <wp:effectExtent l="19050" t="0" r="28041" b="3226"/>
            <wp:docPr id="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C6BF8" w:rsidRPr="006F4824" w:rsidRDefault="00CE35CE" w:rsidP="006F4824">
      <w:pPr>
        <w:pStyle w:val="normal0"/>
        <w:jc w:val="center"/>
      </w:pPr>
      <w:r w:rsidRPr="006F4824">
        <w:rPr>
          <w:smallCaps/>
          <w:color w:val="0070C0"/>
          <w:sz w:val="20"/>
        </w:rPr>
        <w:t xml:space="preserve">Gráfico 1.-  Absorbancia </w:t>
      </w:r>
      <w:r w:rsidR="00EA27D9">
        <w:rPr>
          <w:smallCaps/>
          <w:color w:val="0070C0"/>
          <w:sz w:val="20"/>
        </w:rPr>
        <w:t>de cada tubo analizado.</w:t>
      </w:r>
    </w:p>
    <w:p w:rsidR="00EC6BF8" w:rsidRPr="00BD32DB" w:rsidRDefault="00CE35CE">
      <w:pPr>
        <w:pStyle w:val="normal0"/>
        <w:jc w:val="both"/>
        <w:rPr>
          <w:rFonts w:ascii="Arial" w:hAnsi="Arial" w:cs="Arial"/>
        </w:rPr>
      </w:pPr>
      <w:r w:rsidRPr="00BD32DB">
        <w:rPr>
          <w:rFonts w:ascii="Arial" w:hAnsi="Arial" w:cs="Arial"/>
        </w:rPr>
        <w:t xml:space="preserve">En la gráfica </w:t>
      </w:r>
      <w:r w:rsidR="00AD382E">
        <w:rPr>
          <w:rFonts w:ascii="Arial" w:hAnsi="Arial" w:cs="Arial"/>
        </w:rPr>
        <w:t>se identificó</w:t>
      </w:r>
      <w:r w:rsidRPr="00BD32DB">
        <w:rPr>
          <w:rFonts w:ascii="Arial" w:hAnsi="Arial" w:cs="Arial"/>
        </w:rPr>
        <w:t xml:space="preserve"> que el pico máximo (5; 0,67685) corresponde a la mayor intensidad, en la cual la relación de volúmenes es igual a los coeficientes estequiométricos. Se determin</w:t>
      </w:r>
      <w:r w:rsidR="00AD382E">
        <w:rPr>
          <w:rFonts w:ascii="Arial" w:hAnsi="Arial" w:cs="Arial"/>
        </w:rPr>
        <w:t>ó</w:t>
      </w:r>
      <w:r w:rsidRPr="00BD32DB">
        <w:rPr>
          <w:rFonts w:ascii="Arial" w:hAnsi="Arial" w:cs="Arial"/>
        </w:rPr>
        <w:t xml:space="preserve"> entonces que la relación estequiométrica es 1 a 1. Por lo cual la fórmula mínima, en este caso también molecular, será del tipo AB : </w:t>
      </w:r>
    </w:p>
    <w:p w:rsidR="00EC6BF8" w:rsidRPr="00BD32DB" w:rsidRDefault="00CE35CE">
      <w:pPr>
        <w:pStyle w:val="normal0"/>
        <w:jc w:val="center"/>
        <w:rPr>
          <w:rFonts w:ascii="Arial" w:hAnsi="Arial" w:cs="Arial"/>
        </w:rPr>
      </w:pPr>
      <w:r w:rsidRPr="00BD32DB">
        <w:rPr>
          <w:rFonts w:ascii="Arial" w:hAnsi="Arial" w:cs="Arial"/>
        </w:rPr>
        <w:t>A + B → AB</w:t>
      </w:r>
    </w:p>
    <w:p w:rsidR="00EC6BF8" w:rsidRPr="00BD32DB" w:rsidRDefault="00EC6BF8">
      <w:pPr>
        <w:pStyle w:val="normal0"/>
        <w:jc w:val="both"/>
        <w:rPr>
          <w:rFonts w:ascii="Arial" w:hAnsi="Arial" w:cs="Arial"/>
        </w:rPr>
      </w:pPr>
    </w:p>
    <w:p w:rsidR="00EC6BF8" w:rsidRPr="00BD32DB" w:rsidRDefault="00CE35CE">
      <w:pPr>
        <w:pStyle w:val="normal0"/>
        <w:rPr>
          <w:rFonts w:ascii="Arial" w:hAnsi="Arial" w:cs="Arial"/>
        </w:rPr>
      </w:pPr>
      <w:r w:rsidRPr="00BD32DB">
        <w:rPr>
          <w:rFonts w:ascii="Arial" w:hAnsi="Arial" w:cs="Arial"/>
          <w:b/>
          <w:u w:val="single"/>
        </w:rPr>
        <w:t>Determinación del coeficiente de extinción molar del complejo</w:t>
      </w:r>
    </w:p>
    <w:p w:rsidR="00EC6BF8" w:rsidRDefault="00CE35CE">
      <w:pPr>
        <w:pStyle w:val="normal0"/>
      </w:pPr>
      <w:r w:rsidRPr="00BD32DB">
        <w:rPr>
          <w:rFonts w:ascii="Arial" w:hAnsi="Arial" w:cs="Arial"/>
        </w:rPr>
        <w:t>Con el agregado del exceso de ácido salicílico a fin de</w:t>
      </w:r>
      <w:r w:rsidR="00AD382E">
        <w:rPr>
          <w:rFonts w:ascii="Arial" w:hAnsi="Arial" w:cs="Arial"/>
        </w:rPr>
        <w:t xml:space="preserve"> convertir </w:t>
      </w:r>
      <w:r w:rsidRPr="00BD32DB">
        <w:rPr>
          <w:rFonts w:ascii="Arial" w:hAnsi="Arial" w:cs="Arial"/>
        </w:rPr>
        <w:t xml:space="preserve">la sal férrica totalmente en formación compleja y así </w:t>
      </w:r>
      <w:r w:rsidR="00EA27D9">
        <w:rPr>
          <w:rFonts w:ascii="Arial" w:hAnsi="Arial" w:cs="Arial"/>
        </w:rPr>
        <w:t>se asumió</w:t>
      </w:r>
      <w:r w:rsidRPr="00BD32DB">
        <w:rPr>
          <w:rFonts w:ascii="Arial" w:hAnsi="Arial" w:cs="Arial"/>
        </w:rPr>
        <w:t xml:space="preserve"> la concentración del complejo formado</w:t>
      </w:r>
      <w:r>
        <w:t>.</w:t>
      </w:r>
    </w:p>
    <w:p w:rsidR="00EC6BF8" w:rsidRDefault="00EC6BF8">
      <w:pPr>
        <w:pStyle w:val="normal0"/>
        <w:spacing w:after="0" w:line="360" w:lineRule="auto"/>
      </w:pPr>
    </w:p>
    <w:p w:rsidR="00A72FA1" w:rsidRDefault="00A72FA1">
      <w:pPr>
        <w:pStyle w:val="normal0"/>
        <w:spacing w:after="0" w:line="360" w:lineRule="auto"/>
      </w:pPr>
    </w:p>
    <w:tbl>
      <w:tblPr>
        <w:tblStyle w:val="a2"/>
        <w:bidiVisual/>
        <w:tblW w:w="9600" w:type="dxa"/>
        <w:jc w:val="cente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540"/>
        <w:gridCol w:w="1820"/>
        <w:gridCol w:w="2291"/>
        <w:gridCol w:w="2329"/>
        <w:gridCol w:w="1620"/>
      </w:tblGrid>
      <w:tr w:rsidR="00EC6BF8" w:rsidTr="006F4824">
        <w:trPr>
          <w:cnfStyle w:val="100000000000"/>
          <w:trHeight w:val="300"/>
          <w:jc w:val="center"/>
        </w:trPr>
        <w:tc>
          <w:tcPr>
            <w:cnfStyle w:val="001000000000"/>
            <w:tcW w:w="1540" w:type="dxa"/>
            <w:tcBorders>
              <w:top w:val="none" w:sz="0" w:space="0" w:color="auto"/>
              <w:left w:val="none" w:sz="0" w:space="0" w:color="auto"/>
              <w:bottom w:val="none" w:sz="0" w:space="0" w:color="auto"/>
              <w:right w:val="none" w:sz="0" w:space="0" w:color="auto"/>
            </w:tcBorders>
            <w:shd w:val="clear" w:color="auto" w:fill="FFFFFF"/>
          </w:tcPr>
          <w:p w:rsidR="00EC6BF8" w:rsidRDefault="00CE35CE">
            <w:pPr>
              <w:pStyle w:val="normal0"/>
              <w:jc w:val="center"/>
            </w:pPr>
            <w:r>
              <w:rPr>
                <w:rFonts w:ascii="Arial" w:eastAsia="Arial" w:hAnsi="Arial" w:cs="Arial"/>
                <w:b w:val="0"/>
                <w:i/>
                <w:color w:val="000000"/>
              </w:rPr>
              <w:lastRenderedPageBreak/>
              <w:t>N° de tubo</w:t>
            </w:r>
          </w:p>
        </w:tc>
        <w:tc>
          <w:tcPr>
            <w:tcW w:w="1820" w:type="dxa"/>
            <w:tcBorders>
              <w:top w:val="none" w:sz="0" w:space="0" w:color="auto"/>
              <w:left w:val="none" w:sz="0" w:space="0" w:color="auto"/>
              <w:bottom w:val="none" w:sz="0" w:space="0" w:color="auto"/>
              <w:right w:val="none" w:sz="0" w:space="0" w:color="auto"/>
            </w:tcBorders>
            <w:shd w:val="clear" w:color="auto" w:fill="FFFFFF"/>
          </w:tcPr>
          <w:p w:rsidR="00EC6BF8" w:rsidRDefault="00CE35CE">
            <w:pPr>
              <w:pStyle w:val="normal0"/>
              <w:jc w:val="center"/>
              <w:cnfStyle w:val="100000000000"/>
            </w:pPr>
            <w:r>
              <w:rPr>
                <w:rFonts w:ascii="Arial" w:eastAsia="Arial" w:hAnsi="Arial" w:cs="Arial"/>
                <w:b w:val="0"/>
                <w:i/>
                <w:color w:val="000000"/>
              </w:rPr>
              <w:t>Solución de Fe (ml)</w:t>
            </w:r>
          </w:p>
        </w:tc>
        <w:tc>
          <w:tcPr>
            <w:tcW w:w="2291" w:type="dxa"/>
            <w:tcBorders>
              <w:top w:val="none" w:sz="0" w:space="0" w:color="auto"/>
              <w:left w:val="none" w:sz="0" w:space="0" w:color="auto"/>
              <w:bottom w:val="none" w:sz="0" w:space="0" w:color="auto"/>
              <w:right w:val="none" w:sz="0" w:space="0" w:color="auto"/>
            </w:tcBorders>
            <w:shd w:val="clear" w:color="auto" w:fill="FFFFFF"/>
          </w:tcPr>
          <w:p w:rsidR="00EC6BF8" w:rsidRDefault="00CE35CE">
            <w:pPr>
              <w:pStyle w:val="normal0"/>
              <w:jc w:val="center"/>
              <w:cnfStyle w:val="100000000000"/>
            </w:pPr>
            <w:r>
              <w:rPr>
                <w:rFonts w:ascii="Arial" w:eastAsia="Arial" w:hAnsi="Arial" w:cs="Arial"/>
                <w:b w:val="0"/>
                <w:i/>
                <w:color w:val="000000"/>
              </w:rPr>
              <w:t xml:space="preserve">Solución de </w:t>
            </w:r>
          </w:p>
          <w:p w:rsidR="00EC6BF8" w:rsidRDefault="00CE35CE">
            <w:pPr>
              <w:pStyle w:val="normal0"/>
              <w:jc w:val="center"/>
              <w:cnfStyle w:val="100000000000"/>
            </w:pPr>
            <w:r>
              <w:rPr>
                <w:rFonts w:ascii="Arial" w:eastAsia="Arial" w:hAnsi="Arial" w:cs="Arial"/>
                <w:b w:val="0"/>
                <w:i/>
                <w:color w:val="000000"/>
              </w:rPr>
              <w:t>ácido salicílico (ml)</w:t>
            </w:r>
          </w:p>
        </w:tc>
        <w:tc>
          <w:tcPr>
            <w:tcW w:w="2329" w:type="dxa"/>
            <w:tcBorders>
              <w:top w:val="none" w:sz="0" w:space="0" w:color="auto"/>
              <w:left w:val="none" w:sz="0" w:space="0" w:color="auto"/>
              <w:bottom w:val="none" w:sz="0" w:space="0" w:color="auto"/>
              <w:right w:val="none" w:sz="0" w:space="0" w:color="auto"/>
            </w:tcBorders>
            <w:shd w:val="clear" w:color="auto" w:fill="FFFFFF"/>
          </w:tcPr>
          <w:p w:rsidR="00EC6BF8" w:rsidRDefault="00CE35CE">
            <w:pPr>
              <w:pStyle w:val="normal0"/>
              <w:jc w:val="center"/>
              <w:cnfStyle w:val="100000000000"/>
            </w:pPr>
            <w:r>
              <w:rPr>
                <w:rFonts w:ascii="Arial" w:eastAsia="Arial" w:hAnsi="Arial" w:cs="Arial"/>
                <w:b w:val="0"/>
                <w:i/>
                <w:color w:val="000000"/>
              </w:rPr>
              <w:t xml:space="preserve">[Fe] </w:t>
            </w:r>
            <w:r>
              <w:rPr>
                <w:rFonts w:ascii="Arial" w:eastAsia="Arial" w:hAnsi="Arial" w:cs="Arial"/>
                <w:b w:val="0"/>
                <w:i/>
                <w:color w:val="000000"/>
                <w:vertAlign w:val="subscript"/>
              </w:rPr>
              <w:t xml:space="preserve">inicial </w:t>
            </w:r>
            <w:r>
              <w:rPr>
                <w:rFonts w:ascii="Arial" w:eastAsia="Arial" w:hAnsi="Arial" w:cs="Arial"/>
                <w:b w:val="0"/>
                <w:i/>
                <w:color w:val="000000"/>
              </w:rPr>
              <w:t>= [ac.S</w:t>
            </w:r>
            <w:r w:rsidR="006F4824">
              <w:rPr>
                <w:rFonts w:ascii="Arial" w:eastAsia="Arial" w:hAnsi="Arial" w:cs="Arial"/>
                <w:b w:val="0"/>
                <w:i/>
                <w:color w:val="000000"/>
              </w:rPr>
              <w:t>al</w:t>
            </w:r>
            <w:r>
              <w:rPr>
                <w:rFonts w:ascii="Arial" w:eastAsia="Arial" w:hAnsi="Arial" w:cs="Arial"/>
                <w:b w:val="0"/>
                <w:i/>
                <w:color w:val="000000"/>
                <w:vertAlign w:val="subscript"/>
              </w:rPr>
              <w:t>a</w:t>
            </w:r>
            <w:r>
              <w:rPr>
                <w:rFonts w:ascii="Arial" w:eastAsia="Arial" w:hAnsi="Arial" w:cs="Arial"/>
                <w:b w:val="0"/>
                <w:i/>
                <w:color w:val="000000"/>
              </w:rPr>
              <w:t xml:space="preserve"> Fe</w:t>
            </w:r>
            <w:r>
              <w:rPr>
                <w:rFonts w:ascii="Arial" w:eastAsia="Arial" w:hAnsi="Arial" w:cs="Arial"/>
                <w:b w:val="0"/>
                <w:i/>
                <w:color w:val="000000"/>
                <w:vertAlign w:val="superscript"/>
              </w:rPr>
              <w:t>3+</w:t>
            </w:r>
            <w:r>
              <w:rPr>
                <w:rFonts w:ascii="Arial" w:eastAsia="Arial" w:hAnsi="Arial" w:cs="Arial"/>
                <w:b w:val="0"/>
                <w:i/>
                <w:color w:val="000000"/>
              </w:rPr>
              <w:t xml:space="preserve"> </w:t>
            </w:r>
            <w:r>
              <w:rPr>
                <w:rFonts w:ascii="Arial" w:eastAsia="Arial" w:hAnsi="Arial" w:cs="Arial"/>
                <w:b w:val="0"/>
                <w:i/>
                <w:color w:val="000000"/>
                <w:vertAlign w:val="subscript"/>
              </w:rPr>
              <w:t>b</w:t>
            </w:r>
            <w:r>
              <w:rPr>
                <w:rFonts w:ascii="Arial" w:eastAsia="Arial" w:hAnsi="Arial" w:cs="Arial"/>
                <w:b w:val="0"/>
                <w:i/>
                <w:color w:val="000000"/>
              </w:rPr>
              <w:t>]</w:t>
            </w:r>
            <w:r w:rsidR="00EA27D9">
              <w:rPr>
                <w:rFonts w:ascii="Arial" w:eastAsia="Arial" w:hAnsi="Arial" w:cs="Arial"/>
                <w:b w:val="0"/>
                <w:i/>
                <w:color w:val="000000"/>
              </w:rPr>
              <w:t xml:space="preserve"> </w:t>
            </w:r>
            <w:r w:rsidR="00EA27D9" w:rsidRPr="00EA27D9">
              <w:rPr>
                <w:rFonts w:ascii="Arial" w:eastAsia="Arial" w:hAnsi="Arial" w:cs="Arial"/>
                <w:b w:val="0"/>
                <w:i/>
                <w:color w:val="000000"/>
              </w:rPr>
              <w:t>(M)</w:t>
            </w:r>
          </w:p>
        </w:tc>
        <w:tc>
          <w:tcPr>
            <w:tcW w:w="1620" w:type="dxa"/>
            <w:tcBorders>
              <w:top w:val="none" w:sz="0" w:space="0" w:color="auto"/>
              <w:left w:val="none" w:sz="0" w:space="0" w:color="auto"/>
              <w:bottom w:val="none" w:sz="0" w:space="0" w:color="auto"/>
              <w:right w:val="none" w:sz="0" w:space="0" w:color="auto"/>
            </w:tcBorders>
            <w:shd w:val="clear" w:color="auto" w:fill="FFFFFF"/>
          </w:tcPr>
          <w:p w:rsidR="00EC6BF8" w:rsidRDefault="00CE35CE">
            <w:pPr>
              <w:pStyle w:val="normal0"/>
              <w:jc w:val="center"/>
              <w:cnfStyle w:val="100000000000"/>
            </w:pPr>
            <w:r>
              <w:rPr>
                <w:rFonts w:ascii="Arial" w:eastAsia="Arial" w:hAnsi="Arial" w:cs="Arial"/>
                <w:b w:val="0"/>
                <w:i/>
                <w:color w:val="000000"/>
              </w:rPr>
              <w:t>Absorbancia</w:t>
            </w:r>
          </w:p>
          <w:p w:rsidR="00EC6BF8" w:rsidRDefault="00CE35CE">
            <w:pPr>
              <w:pStyle w:val="normal0"/>
              <w:jc w:val="center"/>
              <w:cnfStyle w:val="100000000000"/>
            </w:pPr>
            <w:r>
              <w:rPr>
                <w:b w:val="0"/>
                <w:i/>
                <w:color w:val="000000"/>
                <w:sz w:val="24"/>
              </w:rPr>
              <w:t>λ = 526,20 nm</w:t>
            </w:r>
          </w:p>
        </w:tc>
      </w:tr>
      <w:tr w:rsidR="00EC6BF8" w:rsidTr="006F4824">
        <w:trPr>
          <w:cnfStyle w:val="000000100000"/>
          <w:trHeight w:val="300"/>
          <w:jc w:val="center"/>
        </w:trPr>
        <w:tc>
          <w:tcPr>
            <w:cnfStyle w:val="001000000000"/>
            <w:tcW w:w="1540" w:type="dxa"/>
            <w:tcBorders>
              <w:left w:val="none" w:sz="0" w:space="0" w:color="auto"/>
              <w:right w:val="none" w:sz="0" w:space="0" w:color="auto"/>
            </w:tcBorders>
            <w:shd w:val="clear" w:color="auto" w:fill="FFFFFF"/>
          </w:tcPr>
          <w:p w:rsidR="00EC6BF8" w:rsidRDefault="00CE35CE">
            <w:pPr>
              <w:pStyle w:val="normal0"/>
              <w:jc w:val="center"/>
            </w:pPr>
            <w:r>
              <w:rPr>
                <w:rFonts w:ascii="Arial" w:eastAsia="Arial" w:hAnsi="Arial" w:cs="Arial"/>
                <w:b w:val="0"/>
                <w:color w:val="000000"/>
              </w:rPr>
              <w:t>1</w:t>
            </w:r>
          </w:p>
        </w:tc>
        <w:tc>
          <w:tcPr>
            <w:tcW w:w="1820" w:type="dxa"/>
            <w:tcBorders>
              <w:left w:val="none" w:sz="0" w:space="0" w:color="auto"/>
              <w:right w:val="none" w:sz="0" w:space="0" w:color="auto"/>
            </w:tcBorders>
            <w:shd w:val="clear" w:color="auto" w:fill="FFFFFF"/>
          </w:tcPr>
          <w:p w:rsidR="00EC6BF8" w:rsidRDefault="00CE35CE">
            <w:pPr>
              <w:pStyle w:val="normal0"/>
              <w:jc w:val="center"/>
              <w:cnfStyle w:val="000000100000"/>
            </w:pPr>
            <w:r>
              <w:rPr>
                <w:rFonts w:ascii="Arial" w:eastAsia="Arial" w:hAnsi="Arial" w:cs="Arial"/>
                <w:color w:val="000000"/>
              </w:rPr>
              <w:t>9</w:t>
            </w:r>
          </w:p>
        </w:tc>
        <w:tc>
          <w:tcPr>
            <w:tcW w:w="2291" w:type="dxa"/>
            <w:tcBorders>
              <w:left w:val="none" w:sz="0" w:space="0" w:color="auto"/>
              <w:right w:val="none" w:sz="0" w:space="0" w:color="auto"/>
            </w:tcBorders>
            <w:shd w:val="clear" w:color="auto" w:fill="FFFFFF"/>
          </w:tcPr>
          <w:p w:rsidR="00EC6BF8" w:rsidRDefault="00CE35CE">
            <w:pPr>
              <w:pStyle w:val="normal0"/>
              <w:jc w:val="center"/>
              <w:cnfStyle w:val="000000100000"/>
            </w:pPr>
            <w:r>
              <w:rPr>
                <w:rFonts w:ascii="Arial" w:eastAsia="Arial" w:hAnsi="Arial" w:cs="Arial"/>
                <w:color w:val="000000"/>
              </w:rPr>
              <w:t>1</w:t>
            </w:r>
          </w:p>
        </w:tc>
        <w:tc>
          <w:tcPr>
            <w:tcW w:w="2329" w:type="dxa"/>
            <w:tcBorders>
              <w:left w:val="none" w:sz="0" w:space="0" w:color="auto"/>
              <w:right w:val="none" w:sz="0" w:space="0" w:color="auto"/>
            </w:tcBorders>
            <w:shd w:val="clear" w:color="auto" w:fill="FFFFFF"/>
          </w:tcPr>
          <w:p w:rsidR="00EC6BF8" w:rsidRDefault="00CE35CE">
            <w:pPr>
              <w:pStyle w:val="normal0"/>
              <w:jc w:val="center"/>
              <w:cnfStyle w:val="000000100000"/>
            </w:pPr>
            <w:r>
              <w:rPr>
                <w:rFonts w:ascii="Arial" w:eastAsia="Arial" w:hAnsi="Arial" w:cs="Arial"/>
                <w:color w:val="000000"/>
              </w:rPr>
              <w:t>9x10</w:t>
            </w:r>
            <w:r>
              <w:rPr>
                <w:rFonts w:ascii="Arial" w:eastAsia="Arial" w:hAnsi="Arial" w:cs="Arial"/>
                <w:color w:val="000000"/>
                <w:vertAlign w:val="superscript"/>
              </w:rPr>
              <w:t>-4</w:t>
            </w:r>
          </w:p>
        </w:tc>
        <w:tc>
          <w:tcPr>
            <w:tcW w:w="1620" w:type="dxa"/>
            <w:tcBorders>
              <w:left w:val="none" w:sz="0" w:space="0" w:color="auto"/>
              <w:right w:val="none" w:sz="0" w:space="0" w:color="auto"/>
            </w:tcBorders>
            <w:shd w:val="clear" w:color="auto" w:fill="FFFFFF"/>
          </w:tcPr>
          <w:p w:rsidR="00EC6BF8" w:rsidRDefault="00CE35CE">
            <w:pPr>
              <w:pStyle w:val="normal0"/>
              <w:jc w:val="center"/>
              <w:cnfStyle w:val="000000100000"/>
            </w:pPr>
            <w:r>
              <w:rPr>
                <w:rFonts w:ascii="Arial" w:eastAsia="Arial" w:hAnsi="Arial" w:cs="Arial"/>
                <w:color w:val="000000"/>
              </w:rPr>
              <w:t>1.44355</w:t>
            </w:r>
          </w:p>
        </w:tc>
      </w:tr>
      <w:tr w:rsidR="00EC6BF8" w:rsidTr="006F4824">
        <w:trPr>
          <w:trHeight w:val="300"/>
          <w:jc w:val="center"/>
        </w:trPr>
        <w:tc>
          <w:tcPr>
            <w:cnfStyle w:val="001000000000"/>
            <w:tcW w:w="1540" w:type="dxa"/>
            <w:shd w:val="clear" w:color="auto" w:fill="FFFFFF"/>
          </w:tcPr>
          <w:p w:rsidR="00EC6BF8" w:rsidRDefault="00CE35CE">
            <w:pPr>
              <w:pStyle w:val="normal0"/>
              <w:jc w:val="center"/>
            </w:pPr>
            <w:r>
              <w:rPr>
                <w:rFonts w:ascii="Arial" w:eastAsia="Arial" w:hAnsi="Arial" w:cs="Arial"/>
                <w:b w:val="0"/>
                <w:color w:val="000000"/>
              </w:rPr>
              <w:t>2</w:t>
            </w:r>
          </w:p>
        </w:tc>
        <w:tc>
          <w:tcPr>
            <w:tcW w:w="1820" w:type="dxa"/>
            <w:shd w:val="clear" w:color="auto" w:fill="FFFFFF"/>
          </w:tcPr>
          <w:p w:rsidR="00EC6BF8" w:rsidRDefault="00CE35CE">
            <w:pPr>
              <w:pStyle w:val="normal0"/>
              <w:jc w:val="center"/>
              <w:cnfStyle w:val="000000000000"/>
            </w:pPr>
            <w:r>
              <w:rPr>
                <w:rFonts w:ascii="Arial" w:eastAsia="Arial" w:hAnsi="Arial" w:cs="Arial"/>
                <w:color w:val="000000"/>
              </w:rPr>
              <w:t>7</w:t>
            </w:r>
          </w:p>
        </w:tc>
        <w:tc>
          <w:tcPr>
            <w:tcW w:w="2291" w:type="dxa"/>
            <w:shd w:val="clear" w:color="auto" w:fill="FFFFFF"/>
          </w:tcPr>
          <w:p w:rsidR="00EC6BF8" w:rsidRDefault="00CE35CE">
            <w:pPr>
              <w:pStyle w:val="normal0"/>
              <w:jc w:val="center"/>
              <w:cnfStyle w:val="000000000000"/>
            </w:pPr>
            <w:r>
              <w:rPr>
                <w:rFonts w:ascii="Arial" w:eastAsia="Arial" w:hAnsi="Arial" w:cs="Arial"/>
                <w:color w:val="000000"/>
              </w:rPr>
              <w:t>3</w:t>
            </w:r>
          </w:p>
        </w:tc>
        <w:tc>
          <w:tcPr>
            <w:tcW w:w="2329" w:type="dxa"/>
            <w:shd w:val="clear" w:color="auto" w:fill="FFFFFF"/>
          </w:tcPr>
          <w:p w:rsidR="00EC6BF8" w:rsidRDefault="00CE35CE">
            <w:pPr>
              <w:pStyle w:val="normal0"/>
              <w:jc w:val="center"/>
              <w:cnfStyle w:val="000000000000"/>
            </w:pPr>
            <w:r>
              <w:rPr>
                <w:rFonts w:ascii="Arial" w:eastAsia="Arial" w:hAnsi="Arial" w:cs="Arial"/>
                <w:color w:val="000000"/>
              </w:rPr>
              <w:t>7x10</w:t>
            </w:r>
            <w:r>
              <w:rPr>
                <w:rFonts w:ascii="Arial" w:eastAsia="Arial" w:hAnsi="Arial" w:cs="Arial"/>
                <w:color w:val="000000"/>
                <w:vertAlign w:val="superscript"/>
              </w:rPr>
              <w:t>-4</w:t>
            </w:r>
          </w:p>
        </w:tc>
        <w:tc>
          <w:tcPr>
            <w:tcW w:w="1620" w:type="dxa"/>
            <w:shd w:val="clear" w:color="auto" w:fill="FFFFFF"/>
          </w:tcPr>
          <w:p w:rsidR="00EC6BF8" w:rsidRDefault="00CE35CE">
            <w:pPr>
              <w:pStyle w:val="normal0"/>
              <w:jc w:val="center"/>
              <w:cnfStyle w:val="000000000000"/>
            </w:pPr>
            <w:r>
              <w:rPr>
                <w:rFonts w:ascii="Arial" w:eastAsia="Arial" w:hAnsi="Arial" w:cs="Arial"/>
                <w:color w:val="000000"/>
              </w:rPr>
              <w:t>1.17665</w:t>
            </w:r>
          </w:p>
        </w:tc>
      </w:tr>
      <w:tr w:rsidR="00EC6BF8" w:rsidTr="006F4824">
        <w:trPr>
          <w:cnfStyle w:val="000000100000"/>
          <w:trHeight w:val="300"/>
          <w:jc w:val="center"/>
        </w:trPr>
        <w:tc>
          <w:tcPr>
            <w:cnfStyle w:val="001000000000"/>
            <w:tcW w:w="1540" w:type="dxa"/>
            <w:tcBorders>
              <w:left w:val="none" w:sz="0" w:space="0" w:color="auto"/>
              <w:right w:val="none" w:sz="0" w:space="0" w:color="auto"/>
            </w:tcBorders>
            <w:shd w:val="clear" w:color="auto" w:fill="FFFFFF"/>
          </w:tcPr>
          <w:p w:rsidR="00EC6BF8" w:rsidRDefault="00CE35CE">
            <w:pPr>
              <w:pStyle w:val="normal0"/>
              <w:jc w:val="center"/>
            </w:pPr>
            <w:r>
              <w:rPr>
                <w:rFonts w:ascii="Arial" w:eastAsia="Arial" w:hAnsi="Arial" w:cs="Arial"/>
                <w:b w:val="0"/>
                <w:color w:val="000000"/>
              </w:rPr>
              <w:t>3</w:t>
            </w:r>
          </w:p>
        </w:tc>
        <w:tc>
          <w:tcPr>
            <w:tcW w:w="1820" w:type="dxa"/>
            <w:tcBorders>
              <w:left w:val="none" w:sz="0" w:space="0" w:color="auto"/>
              <w:right w:val="none" w:sz="0" w:space="0" w:color="auto"/>
            </w:tcBorders>
            <w:shd w:val="clear" w:color="auto" w:fill="FFFFFF"/>
          </w:tcPr>
          <w:p w:rsidR="00EC6BF8" w:rsidRDefault="00CE35CE">
            <w:pPr>
              <w:pStyle w:val="normal0"/>
              <w:jc w:val="center"/>
              <w:cnfStyle w:val="000000100000"/>
            </w:pPr>
            <w:r>
              <w:rPr>
                <w:rFonts w:ascii="Arial" w:eastAsia="Arial" w:hAnsi="Arial" w:cs="Arial"/>
                <w:color w:val="000000"/>
              </w:rPr>
              <w:t>5</w:t>
            </w:r>
          </w:p>
        </w:tc>
        <w:tc>
          <w:tcPr>
            <w:tcW w:w="2291" w:type="dxa"/>
            <w:tcBorders>
              <w:left w:val="none" w:sz="0" w:space="0" w:color="auto"/>
              <w:right w:val="none" w:sz="0" w:space="0" w:color="auto"/>
            </w:tcBorders>
            <w:shd w:val="clear" w:color="auto" w:fill="FFFFFF"/>
          </w:tcPr>
          <w:p w:rsidR="00EC6BF8" w:rsidRDefault="00CE35CE">
            <w:pPr>
              <w:pStyle w:val="normal0"/>
              <w:jc w:val="center"/>
              <w:cnfStyle w:val="000000100000"/>
            </w:pPr>
            <w:r>
              <w:rPr>
                <w:rFonts w:ascii="Arial" w:eastAsia="Arial" w:hAnsi="Arial" w:cs="Arial"/>
                <w:color w:val="000000"/>
              </w:rPr>
              <w:t>5</w:t>
            </w:r>
          </w:p>
        </w:tc>
        <w:tc>
          <w:tcPr>
            <w:tcW w:w="2329" w:type="dxa"/>
            <w:tcBorders>
              <w:left w:val="none" w:sz="0" w:space="0" w:color="auto"/>
              <w:right w:val="none" w:sz="0" w:space="0" w:color="auto"/>
            </w:tcBorders>
            <w:shd w:val="clear" w:color="auto" w:fill="FFFFFF"/>
          </w:tcPr>
          <w:p w:rsidR="00EC6BF8" w:rsidRDefault="00CE35CE">
            <w:pPr>
              <w:pStyle w:val="normal0"/>
              <w:jc w:val="center"/>
              <w:cnfStyle w:val="000000100000"/>
            </w:pPr>
            <w:r>
              <w:rPr>
                <w:rFonts w:ascii="Arial" w:eastAsia="Arial" w:hAnsi="Arial" w:cs="Arial"/>
                <w:color w:val="000000"/>
              </w:rPr>
              <w:t>5x10-</w:t>
            </w:r>
            <w:r>
              <w:rPr>
                <w:rFonts w:ascii="Arial" w:eastAsia="Arial" w:hAnsi="Arial" w:cs="Arial"/>
                <w:color w:val="000000"/>
                <w:vertAlign w:val="superscript"/>
              </w:rPr>
              <w:t>4</w:t>
            </w:r>
          </w:p>
        </w:tc>
        <w:tc>
          <w:tcPr>
            <w:tcW w:w="1620" w:type="dxa"/>
            <w:tcBorders>
              <w:left w:val="none" w:sz="0" w:space="0" w:color="auto"/>
              <w:right w:val="none" w:sz="0" w:space="0" w:color="auto"/>
            </w:tcBorders>
            <w:shd w:val="clear" w:color="auto" w:fill="FFFFFF"/>
          </w:tcPr>
          <w:p w:rsidR="00EC6BF8" w:rsidRDefault="00CE35CE">
            <w:pPr>
              <w:pStyle w:val="normal0"/>
              <w:jc w:val="center"/>
              <w:cnfStyle w:val="000000100000"/>
            </w:pPr>
            <w:r>
              <w:rPr>
                <w:rFonts w:ascii="Arial" w:eastAsia="Arial" w:hAnsi="Arial" w:cs="Arial"/>
                <w:color w:val="000000"/>
              </w:rPr>
              <w:t>0.85825</w:t>
            </w:r>
          </w:p>
        </w:tc>
      </w:tr>
      <w:tr w:rsidR="00EC6BF8" w:rsidTr="006F4824">
        <w:trPr>
          <w:trHeight w:val="300"/>
          <w:jc w:val="center"/>
        </w:trPr>
        <w:tc>
          <w:tcPr>
            <w:cnfStyle w:val="001000000000"/>
            <w:tcW w:w="1540" w:type="dxa"/>
            <w:shd w:val="clear" w:color="auto" w:fill="FFFFFF"/>
          </w:tcPr>
          <w:p w:rsidR="00EC6BF8" w:rsidRDefault="00CE35CE">
            <w:pPr>
              <w:pStyle w:val="normal0"/>
              <w:jc w:val="center"/>
            </w:pPr>
            <w:r>
              <w:rPr>
                <w:rFonts w:ascii="Arial" w:eastAsia="Arial" w:hAnsi="Arial" w:cs="Arial"/>
                <w:b w:val="0"/>
                <w:color w:val="000000"/>
              </w:rPr>
              <w:t>4</w:t>
            </w:r>
          </w:p>
        </w:tc>
        <w:tc>
          <w:tcPr>
            <w:tcW w:w="1820" w:type="dxa"/>
            <w:shd w:val="clear" w:color="auto" w:fill="FFFFFF"/>
          </w:tcPr>
          <w:p w:rsidR="00EC6BF8" w:rsidRDefault="00CE35CE">
            <w:pPr>
              <w:pStyle w:val="normal0"/>
              <w:jc w:val="center"/>
              <w:cnfStyle w:val="000000000000"/>
            </w:pPr>
            <w:r>
              <w:rPr>
                <w:rFonts w:ascii="Arial" w:eastAsia="Arial" w:hAnsi="Arial" w:cs="Arial"/>
                <w:color w:val="000000"/>
              </w:rPr>
              <w:t>3</w:t>
            </w:r>
          </w:p>
        </w:tc>
        <w:tc>
          <w:tcPr>
            <w:tcW w:w="2291" w:type="dxa"/>
            <w:shd w:val="clear" w:color="auto" w:fill="FFFFFF"/>
          </w:tcPr>
          <w:p w:rsidR="00EC6BF8" w:rsidRDefault="00CE35CE">
            <w:pPr>
              <w:pStyle w:val="normal0"/>
              <w:keepNext/>
              <w:jc w:val="center"/>
              <w:cnfStyle w:val="000000000000"/>
            </w:pPr>
            <w:r>
              <w:rPr>
                <w:rFonts w:ascii="Arial" w:eastAsia="Arial" w:hAnsi="Arial" w:cs="Arial"/>
                <w:color w:val="000000"/>
              </w:rPr>
              <w:t>7</w:t>
            </w:r>
          </w:p>
        </w:tc>
        <w:tc>
          <w:tcPr>
            <w:tcW w:w="2329" w:type="dxa"/>
            <w:shd w:val="clear" w:color="auto" w:fill="FFFFFF"/>
          </w:tcPr>
          <w:p w:rsidR="00EC6BF8" w:rsidRDefault="00CE35CE">
            <w:pPr>
              <w:pStyle w:val="normal0"/>
              <w:keepNext/>
              <w:jc w:val="center"/>
              <w:cnfStyle w:val="000000000000"/>
            </w:pPr>
            <w:r>
              <w:rPr>
                <w:rFonts w:ascii="Arial" w:eastAsia="Arial" w:hAnsi="Arial" w:cs="Arial"/>
                <w:color w:val="000000"/>
              </w:rPr>
              <w:t>3x10</w:t>
            </w:r>
            <w:r>
              <w:rPr>
                <w:rFonts w:ascii="Arial" w:eastAsia="Arial" w:hAnsi="Arial" w:cs="Arial"/>
                <w:color w:val="000000"/>
                <w:vertAlign w:val="superscript"/>
              </w:rPr>
              <w:t>-4</w:t>
            </w:r>
          </w:p>
        </w:tc>
        <w:tc>
          <w:tcPr>
            <w:tcW w:w="1620" w:type="dxa"/>
            <w:shd w:val="clear" w:color="auto" w:fill="FFFFFF"/>
          </w:tcPr>
          <w:p w:rsidR="00EC6BF8" w:rsidRDefault="00CE35CE">
            <w:pPr>
              <w:pStyle w:val="normal0"/>
              <w:keepNext/>
              <w:jc w:val="center"/>
              <w:cnfStyle w:val="000000000000"/>
            </w:pPr>
            <w:r>
              <w:rPr>
                <w:rFonts w:ascii="Arial" w:eastAsia="Arial" w:hAnsi="Arial" w:cs="Arial"/>
                <w:color w:val="000000"/>
              </w:rPr>
              <w:t>0.49505</w:t>
            </w:r>
          </w:p>
        </w:tc>
      </w:tr>
      <w:tr w:rsidR="00EC6BF8" w:rsidTr="006F4824">
        <w:trPr>
          <w:cnfStyle w:val="000000100000"/>
          <w:trHeight w:val="40"/>
          <w:jc w:val="center"/>
        </w:trPr>
        <w:tc>
          <w:tcPr>
            <w:cnfStyle w:val="001000000000"/>
            <w:tcW w:w="1540" w:type="dxa"/>
            <w:tcBorders>
              <w:left w:val="none" w:sz="0" w:space="0" w:color="auto"/>
              <w:right w:val="none" w:sz="0" w:space="0" w:color="auto"/>
            </w:tcBorders>
            <w:shd w:val="clear" w:color="auto" w:fill="FFFFFF"/>
          </w:tcPr>
          <w:p w:rsidR="00EC6BF8" w:rsidRDefault="00CE35CE">
            <w:pPr>
              <w:pStyle w:val="normal0"/>
              <w:jc w:val="center"/>
            </w:pPr>
            <w:r>
              <w:rPr>
                <w:rFonts w:ascii="Arial" w:eastAsia="Arial" w:hAnsi="Arial" w:cs="Arial"/>
                <w:b w:val="0"/>
                <w:color w:val="000000"/>
              </w:rPr>
              <w:t>5</w:t>
            </w:r>
          </w:p>
        </w:tc>
        <w:tc>
          <w:tcPr>
            <w:tcW w:w="1820" w:type="dxa"/>
            <w:tcBorders>
              <w:left w:val="none" w:sz="0" w:space="0" w:color="auto"/>
              <w:right w:val="none" w:sz="0" w:space="0" w:color="auto"/>
            </w:tcBorders>
            <w:shd w:val="clear" w:color="auto" w:fill="FFFFFF"/>
          </w:tcPr>
          <w:p w:rsidR="00EC6BF8" w:rsidRDefault="00CE35CE">
            <w:pPr>
              <w:pStyle w:val="normal0"/>
              <w:jc w:val="center"/>
              <w:cnfStyle w:val="000000100000"/>
            </w:pPr>
            <w:r>
              <w:rPr>
                <w:rFonts w:ascii="Arial" w:eastAsia="Arial" w:hAnsi="Arial" w:cs="Arial"/>
                <w:color w:val="000000"/>
              </w:rPr>
              <w:t>1</w:t>
            </w:r>
          </w:p>
        </w:tc>
        <w:tc>
          <w:tcPr>
            <w:tcW w:w="2291" w:type="dxa"/>
            <w:tcBorders>
              <w:left w:val="none" w:sz="0" w:space="0" w:color="auto"/>
              <w:right w:val="none" w:sz="0" w:space="0" w:color="auto"/>
            </w:tcBorders>
            <w:shd w:val="clear" w:color="auto" w:fill="FFFFFF"/>
          </w:tcPr>
          <w:p w:rsidR="00EC6BF8" w:rsidRDefault="00CE35CE">
            <w:pPr>
              <w:pStyle w:val="normal0"/>
              <w:keepNext/>
              <w:jc w:val="center"/>
              <w:cnfStyle w:val="000000100000"/>
            </w:pPr>
            <w:r>
              <w:rPr>
                <w:rFonts w:ascii="Arial" w:eastAsia="Arial" w:hAnsi="Arial" w:cs="Arial"/>
                <w:color w:val="000000"/>
              </w:rPr>
              <w:t>9</w:t>
            </w:r>
          </w:p>
        </w:tc>
        <w:tc>
          <w:tcPr>
            <w:tcW w:w="2329" w:type="dxa"/>
            <w:tcBorders>
              <w:left w:val="none" w:sz="0" w:space="0" w:color="auto"/>
              <w:right w:val="none" w:sz="0" w:space="0" w:color="auto"/>
            </w:tcBorders>
            <w:shd w:val="clear" w:color="auto" w:fill="FFFFFF"/>
          </w:tcPr>
          <w:p w:rsidR="00EC6BF8" w:rsidRDefault="00CE35CE">
            <w:pPr>
              <w:pStyle w:val="normal0"/>
              <w:keepNext/>
              <w:jc w:val="center"/>
              <w:cnfStyle w:val="000000100000"/>
            </w:pPr>
            <w:r>
              <w:rPr>
                <w:rFonts w:ascii="Arial" w:eastAsia="Arial" w:hAnsi="Arial" w:cs="Arial"/>
                <w:color w:val="000000"/>
              </w:rPr>
              <w:t>1x10</w:t>
            </w:r>
            <w:r>
              <w:rPr>
                <w:rFonts w:ascii="Arial" w:eastAsia="Arial" w:hAnsi="Arial" w:cs="Arial"/>
                <w:color w:val="000000"/>
                <w:vertAlign w:val="superscript"/>
              </w:rPr>
              <w:t>-4</w:t>
            </w:r>
          </w:p>
        </w:tc>
        <w:tc>
          <w:tcPr>
            <w:tcW w:w="1620" w:type="dxa"/>
            <w:tcBorders>
              <w:left w:val="none" w:sz="0" w:space="0" w:color="auto"/>
              <w:right w:val="none" w:sz="0" w:space="0" w:color="auto"/>
            </w:tcBorders>
            <w:shd w:val="clear" w:color="auto" w:fill="FFFFFF"/>
          </w:tcPr>
          <w:p w:rsidR="00EC6BF8" w:rsidRDefault="00CE35CE">
            <w:pPr>
              <w:pStyle w:val="normal0"/>
              <w:keepNext/>
              <w:jc w:val="center"/>
              <w:cnfStyle w:val="000000100000"/>
            </w:pPr>
            <w:r>
              <w:rPr>
                <w:rFonts w:ascii="Arial" w:eastAsia="Arial" w:hAnsi="Arial" w:cs="Arial"/>
                <w:color w:val="000000"/>
              </w:rPr>
              <w:t>0.16855</w:t>
            </w:r>
          </w:p>
        </w:tc>
      </w:tr>
    </w:tbl>
    <w:p w:rsidR="00EC6BF8" w:rsidRPr="006F4824" w:rsidRDefault="00CE35CE" w:rsidP="006F4824">
      <w:pPr>
        <w:pStyle w:val="normal0"/>
        <w:spacing w:line="360" w:lineRule="auto"/>
        <w:jc w:val="center"/>
        <w:rPr>
          <w:rStyle w:val="Referenciaintensa"/>
          <w:b w:val="0"/>
          <w:color w:val="0070C0"/>
          <w:sz w:val="20"/>
          <w:u w:val="none"/>
        </w:rPr>
      </w:pPr>
      <w:r w:rsidRPr="006F4824">
        <w:rPr>
          <w:rStyle w:val="Referenciaintensa"/>
          <w:b w:val="0"/>
          <w:color w:val="0070C0"/>
          <w:sz w:val="20"/>
          <w:u w:val="none"/>
        </w:rPr>
        <w:t>Tabla 4: Medidas de absorbancia de las soluciones de ácido salicílico (Va) y Fe+3(Vb) utilizadas para obtener la curva de calibración.</w:t>
      </w:r>
    </w:p>
    <w:p w:rsidR="00EC6BF8" w:rsidRDefault="00EC6BF8">
      <w:pPr>
        <w:pStyle w:val="normal0"/>
        <w:spacing w:line="360" w:lineRule="auto"/>
        <w:jc w:val="both"/>
      </w:pPr>
    </w:p>
    <w:p w:rsidR="00EC6BF8" w:rsidRDefault="00CE35CE">
      <w:pPr>
        <w:pStyle w:val="normal0"/>
      </w:pPr>
      <w:r>
        <w:rPr>
          <w:noProof/>
        </w:rPr>
        <w:drawing>
          <wp:inline distT="114300" distB="114300" distL="114300" distR="114300">
            <wp:extent cx="6115050" cy="3365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6115050" cy="3365500"/>
                    </a:xfrm>
                    <a:prstGeom prst="rect">
                      <a:avLst/>
                    </a:prstGeom>
                    <a:ln/>
                  </pic:spPr>
                </pic:pic>
              </a:graphicData>
            </a:graphic>
          </wp:inline>
        </w:drawing>
      </w:r>
    </w:p>
    <w:p w:rsidR="00EC6BF8" w:rsidRPr="006F4824" w:rsidRDefault="00BC3982">
      <w:pPr>
        <w:pStyle w:val="normal0"/>
        <w:jc w:val="center"/>
        <w:rPr>
          <w:sz w:val="20"/>
        </w:rPr>
      </w:pPr>
      <w:r>
        <w:rPr>
          <w:smallCaps/>
          <w:color w:val="0070C0"/>
          <w:sz w:val="20"/>
        </w:rPr>
        <w:t>Gráfico 2</w:t>
      </w:r>
      <w:r w:rsidR="00CE35CE" w:rsidRPr="006F4824">
        <w:rPr>
          <w:smallCaps/>
          <w:color w:val="0070C0"/>
          <w:sz w:val="20"/>
        </w:rPr>
        <w:t>.-  Absorbancia en función de la concentración del complejo.</w:t>
      </w:r>
    </w:p>
    <w:p w:rsidR="00EC6BF8" w:rsidRPr="00BD32DB" w:rsidRDefault="00CE35CE" w:rsidP="00BD32DB">
      <w:pPr>
        <w:pStyle w:val="normal0"/>
        <w:rPr>
          <w:rFonts w:ascii="Arial" w:hAnsi="Arial" w:cs="Arial"/>
        </w:rPr>
      </w:pPr>
      <w:r w:rsidRPr="00BD32DB">
        <w:rPr>
          <w:rFonts w:ascii="Arial" w:hAnsi="Arial" w:cs="Arial"/>
        </w:rPr>
        <w:t>A partir</w:t>
      </w:r>
      <w:r w:rsidR="001A3AFD">
        <w:rPr>
          <w:rFonts w:ascii="Arial" w:hAnsi="Arial" w:cs="Arial"/>
        </w:rPr>
        <w:t xml:space="preserve"> de la recta de ajuste obtenida, expresada en el </w:t>
      </w:r>
      <w:r w:rsidR="001A3AFD" w:rsidRPr="001A3AFD">
        <w:rPr>
          <w:rFonts w:ascii="Arial" w:hAnsi="Arial" w:cs="Arial"/>
          <w:i/>
        </w:rPr>
        <w:t>Gráfico N°2</w:t>
      </w:r>
      <w:r w:rsidR="001A3AFD">
        <w:rPr>
          <w:rFonts w:ascii="Arial" w:hAnsi="Arial" w:cs="Arial"/>
        </w:rPr>
        <w:t xml:space="preserve">, </w:t>
      </w:r>
      <w:r w:rsidRPr="00BD32DB">
        <w:rPr>
          <w:rFonts w:ascii="Arial" w:hAnsi="Arial" w:cs="Arial"/>
        </w:rPr>
        <w:t xml:space="preserve">y teniendo en cuenta la ley de Lambert–Beer, se identificó al coeficiente de extinción molar como la pendiente de la recta con un valor ε=1615,7. </w:t>
      </w:r>
    </w:p>
    <w:p w:rsidR="00EC6BF8" w:rsidRPr="00BD32DB" w:rsidRDefault="00CE35CE">
      <w:pPr>
        <w:pStyle w:val="normal0"/>
        <w:spacing w:line="360" w:lineRule="auto"/>
        <w:jc w:val="both"/>
        <w:rPr>
          <w:rFonts w:ascii="Arial" w:hAnsi="Arial" w:cs="Arial"/>
        </w:rPr>
      </w:pPr>
      <w:r w:rsidRPr="00BD32DB">
        <w:rPr>
          <w:rFonts w:ascii="Arial" w:hAnsi="Arial" w:cs="Arial"/>
          <w:b/>
          <w:u w:val="single"/>
        </w:rPr>
        <w:t>Determinación de la constante de equilibrio de formación del complejo</w:t>
      </w:r>
    </w:p>
    <w:p w:rsidR="00EC6BF8" w:rsidRPr="00BD32DB" w:rsidRDefault="00CE35CE">
      <w:pPr>
        <w:pStyle w:val="normal0"/>
        <w:rPr>
          <w:rFonts w:ascii="Arial" w:hAnsi="Arial" w:cs="Arial"/>
        </w:rPr>
      </w:pPr>
      <w:r w:rsidRPr="00BD32DB">
        <w:rPr>
          <w:rFonts w:ascii="Arial" w:hAnsi="Arial" w:cs="Arial"/>
        </w:rPr>
        <w:t xml:space="preserve">A partir de la ecuación de la recta obtenida con el programa </w:t>
      </w:r>
      <w:r w:rsidRPr="00BD32DB">
        <w:rPr>
          <w:rFonts w:ascii="Arial" w:hAnsi="Arial" w:cs="Arial"/>
          <w:i/>
        </w:rPr>
        <w:t>Microsoft  Excel</w:t>
      </w:r>
      <w:r w:rsidR="00901193">
        <w:rPr>
          <w:rFonts w:ascii="Arial" w:hAnsi="Arial" w:cs="Arial"/>
        </w:rPr>
        <w:t xml:space="preserve"> (mediante los datos introducidos, de la </w:t>
      </w:r>
      <w:r w:rsidR="00901193" w:rsidRPr="00901193">
        <w:rPr>
          <w:rFonts w:ascii="Arial" w:hAnsi="Arial" w:cs="Arial"/>
          <w:i/>
        </w:rPr>
        <w:t>Tabla N°5</w:t>
      </w:r>
      <w:r w:rsidR="00901193">
        <w:rPr>
          <w:rFonts w:ascii="Arial" w:hAnsi="Arial" w:cs="Arial"/>
        </w:rPr>
        <w:t xml:space="preserve">) </w:t>
      </w:r>
      <w:r w:rsidRPr="00BD32DB">
        <w:rPr>
          <w:rFonts w:ascii="Arial" w:hAnsi="Arial" w:cs="Arial"/>
        </w:rPr>
        <w:t xml:space="preserve">y con el valor de absorbancia para las soluciones de la primera parte, se </w:t>
      </w:r>
      <w:r w:rsidR="00AD382E">
        <w:rPr>
          <w:rFonts w:ascii="Arial" w:hAnsi="Arial" w:cs="Arial"/>
        </w:rPr>
        <w:t>calculó</w:t>
      </w:r>
      <w:r w:rsidRPr="00BD32DB">
        <w:rPr>
          <w:rFonts w:ascii="Arial" w:hAnsi="Arial" w:cs="Arial"/>
        </w:rPr>
        <w:t xml:space="preserve"> la concentración de complejo en esa solución:</w:t>
      </w:r>
      <w:r w:rsidR="006F4824" w:rsidRPr="00BD32DB">
        <w:rPr>
          <w:rFonts w:ascii="Arial" w:hAnsi="Arial" w:cs="Arial"/>
        </w:rPr>
        <w:t xml:space="preserve"> </w:t>
      </w:r>
      <w:r w:rsidRPr="00BD32DB">
        <w:rPr>
          <w:rFonts w:ascii="Arial" w:hAnsi="Arial" w:cs="Arial"/>
          <w:i/>
        </w:rPr>
        <w:t>Y=1615.7 X+0.0206</w:t>
      </w:r>
    </w:p>
    <w:tbl>
      <w:tblPr>
        <w:tblStyle w:val="a3"/>
        <w:bidiVisual/>
        <w:tblW w:w="3627" w:type="dxa"/>
        <w:jc w:val="center"/>
        <w:tblInd w:w="0" w:type="dxa"/>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ayout w:type="fixed"/>
        <w:tblLook w:val="0400"/>
      </w:tblPr>
      <w:tblGrid>
        <w:gridCol w:w="1381"/>
        <w:gridCol w:w="2246"/>
      </w:tblGrid>
      <w:tr w:rsidR="00EC6BF8">
        <w:trPr>
          <w:trHeight w:val="300"/>
          <w:jc w:val="center"/>
        </w:trPr>
        <w:tc>
          <w:tcPr>
            <w:tcW w:w="1381" w:type="dxa"/>
          </w:tcPr>
          <w:p w:rsidR="00EC6BF8" w:rsidRDefault="00CE35CE">
            <w:pPr>
              <w:pStyle w:val="normal0"/>
              <w:jc w:val="center"/>
            </w:pPr>
            <w:r>
              <w:rPr>
                <w:rFonts w:ascii="Arial" w:eastAsia="Arial" w:hAnsi="Arial" w:cs="Arial"/>
                <w:i/>
                <w:sz w:val="22"/>
              </w:rPr>
              <w:lastRenderedPageBreak/>
              <w:t>N° de tubo</w:t>
            </w:r>
          </w:p>
        </w:tc>
        <w:tc>
          <w:tcPr>
            <w:tcW w:w="2246" w:type="dxa"/>
          </w:tcPr>
          <w:p w:rsidR="00EC6BF8" w:rsidRDefault="00CE35CE">
            <w:pPr>
              <w:pStyle w:val="normal0"/>
              <w:jc w:val="center"/>
            </w:pPr>
            <w:r>
              <w:rPr>
                <w:rFonts w:ascii="Arial" w:eastAsia="Arial" w:hAnsi="Arial" w:cs="Arial"/>
                <w:i/>
                <w:sz w:val="22"/>
              </w:rPr>
              <w:t>Concentración</w:t>
            </w:r>
          </w:p>
          <w:p w:rsidR="00EC6BF8" w:rsidRDefault="00CE35CE">
            <w:pPr>
              <w:pStyle w:val="normal0"/>
              <w:jc w:val="center"/>
            </w:pPr>
            <w:r>
              <w:rPr>
                <w:rFonts w:ascii="Arial" w:eastAsia="Arial" w:hAnsi="Arial" w:cs="Arial"/>
                <w:i/>
                <w:sz w:val="22"/>
              </w:rPr>
              <w:t>de complejo (M)</w:t>
            </w:r>
          </w:p>
        </w:tc>
      </w:tr>
      <w:tr w:rsidR="00EC6BF8">
        <w:trPr>
          <w:trHeight w:val="300"/>
          <w:jc w:val="center"/>
        </w:trPr>
        <w:tc>
          <w:tcPr>
            <w:tcW w:w="1381" w:type="dxa"/>
          </w:tcPr>
          <w:p w:rsidR="00EC6BF8" w:rsidRDefault="00CE35CE">
            <w:pPr>
              <w:pStyle w:val="normal0"/>
              <w:jc w:val="center"/>
            </w:pPr>
            <w:r>
              <w:rPr>
                <w:rFonts w:ascii="Arial" w:eastAsia="Arial" w:hAnsi="Arial" w:cs="Arial"/>
                <w:sz w:val="22"/>
              </w:rPr>
              <w:t>2</w:t>
            </w:r>
          </w:p>
        </w:tc>
        <w:tc>
          <w:tcPr>
            <w:tcW w:w="2246" w:type="dxa"/>
          </w:tcPr>
          <w:p w:rsidR="00EC6BF8" w:rsidRDefault="00CE35CE">
            <w:pPr>
              <w:pStyle w:val="normal0"/>
              <w:jc w:val="center"/>
            </w:pPr>
            <w:r>
              <w:rPr>
                <w:rFonts w:ascii="Arial" w:eastAsia="Arial" w:hAnsi="Arial" w:cs="Arial"/>
                <w:sz w:val="22"/>
              </w:rPr>
              <w:t>2,01x10</w:t>
            </w:r>
            <w:r>
              <w:rPr>
                <w:rFonts w:ascii="Arial" w:eastAsia="Arial" w:hAnsi="Arial" w:cs="Arial"/>
                <w:sz w:val="22"/>
                <w:vertAlign w:val="superscript"/>
              </w:rPr>
              <w:t>-4</w:t>
            </w:r>
          </w:p>
        </w:tc>
      </w:tr>
      <w:tr w:rsidR="00EC6BF8">
        <w:trPr>
          <w:trHeight w:val="300"/>
          <w:jc w:val="center"/>
        </w:trPr>
        <w:tc>
          <w:tcPr>
            <w:tcW w:w="1381" w:type="dxa"/>
          </w:tcPr>
          <w:p w:rsidR="00EC6BF8" w:rsidRDefault="00CE35CE">
            <w:pPr>
              <w:pStyle w:val="normal0"/>
              <w:jc w:val="center"/>
            </w:pPr>
            <w:r>
              <w:rPr>
                <w:rFonts w:ascii="Arial" w:eastAsia="Arial" w:hAnsi="Arial" w:cs="Arial"/>
                <w:sz w:val="22"/>
              </w:rPr>
              <w:t>3</w:t>
            </w:r>
          </w:p>
        </w:tc>
        <w:tc>
          <w:tcPr>
            <w:tcW w:w="2246" w:type="dxa"/>
          </w:tcPr>
          <w:p w:rsidR="00EC6BF8" w:rsidRDefault="00CE35CE">
            <w:pPr>
              <w:pStyle w:val="normal0"/>
              <w:jc w:val="center"/>
            </w:pPr>
            <w:r>
              <w:rPr>
                <w:rFonts w:ascii="Arial" w:eastAsia="Arial" w:hAnsi="Arial" w:cs="Arial"/>
                <w:sz w:val="22"/>
              </w:rPr>
              <w:t>2,60x10</w:t>
            </w:r>
            <w:r>
              <w:rPr>
                <w:rFonts w:ascii="Arial" w:eastAsia="Arial" w:hAnsi="Arial" w:cs="Arial"/>
                <w:sz w:val="22"/>
                <w:vertAlign w:val="superscript"/>
              </w:rPr>
              <w:t>-4</w:t>
            </w:r>
          </w:p>
        </w:tc>
      </w:tr>
      <w:tr w:rsidR="00EC6BF8">
        <w:trPr>
          <w:trHeight w:val="300"/>
          <w:jc w:val="center"/>
        </w:trPr>
        <w:tc>
          <w:tcPr>
            <w:tcW w:w="1381" w:type="dxa"/>
          </w:tcPr>
          <w:p w:rsidR="00EC6BF8" w:rsidRDefault="00CE35CE">
            <w:pPr>
              <w:pStyle w:val="normal0"/>
              <w:jc w:val="center"/>
            </w:pPr>
            <w:r>
              <w:rPr>
                <w:rFonts w:ascii="Arial" w:eastAsia="Arial" w:hAnsi="Arial" w:cs="Arial"/>
                <w:sz w:val="22"/>
              </w:rPr>
              <w:t>4</w:t>
            </w:r>
          </w:p>
        </w:tc>
        <w:tc>
          <w:tcPr>
            <w:tcW w:w="2246" w:type="dxa"/>
          </w:tcPr>
          <w:p w:rsidR="00EC6BF8" w:rsidRDefault="00CE35CE">
            <w:pPr>
              <w:pStyle w:val="normal0"/>
              <w:jc w:val="center"/>
            </w:pPr>
            <w:r>
              <w:rPr>
                <w:rFonts w:ascii="Arial" w:eastAsia="Arial" w:hAnsi="Arial" w:cs="Arial"/>
                <w:sz w:val="22"/>
              </w:rPr>
              <w:t>3,33x10</w:t>
            </w:r>
            <w:r>
              <w:rPr>
                <w:rFonts w:ascii="Arial" w:eastAsia="Arial" w:hAnsi="Arial" w:cs="Arial"/>
                <w:sz w:val="22"/>
                <w:vertAlign w:val="superscript"/>
              </w:rPr>
              <w:t>-4</w:t>
            </w:r>
          </w:p>
        </w:tc>
      </w:tr>
      <w:tr w:rsidR="00EC6BF8">
        <w:trPr>
          <w:trHeight w:val="300"/>
          <w:jc w:val="center"/>
        </w:trPr>
        <w:tc>
          <w:tcPr>
            <w:tcW w:w="1381" w:type="dxa"/>
          </w:tcPr>
          <w:p w:rsidR="00EC6BF8" w:rsidRDefault="00CE35CE">
            <w:pPr>
              <w:pStyle w:val="normal0"/>
              <w:jc w:val="center"/>
            </w:pPr>
            <w:r>
              <w:rPr>
                <w:rFonts w:ascii="Arial" w:eastAsia="Arial" w:hAnsi="Arial" w:cs="Arial"/>
                <w:sz w:val="22"/>
              </w:rPr>
              <w:t>5</w:t>
            </w:r>
          </w:p>
        </w:tc>
        <w:tc>
          <w:tcPr>
            <w:tcW w:w="2246" w:type="dxa"/>
          </w:tcPr>
          <w:p w:rsidR="00EC6BF8" w:rsidRDefault="00CE35CE">
            <w:pPr>
              <w:pStyle w:val="normal0"/>
              <w:jc w:val="center"/>
            </w:pPr>
            <w:r>
              <w:rPr>
                <w:rFonts w:ascii="Arial" w:eastAsia="Arial" w:hAnsi="Arial" w:cs="Arial"/>
                <w:sz w:val="22"/>
              </w:rPr>
              <w:t>4,06x10</w:t>
            </w:r>
            <w:r>
              <w:rPr>
                <w:rFonts w:ascii="Arial" w:eastAsia="Arial" w:hAnsi="Arial" w:cs="Arial"/>
                <w:sz w:val="22"/>
                <w:vertAlign w:val="superscript"/>
              </w:rPr>
              <w:t>-4</w:t>
            </w:r>
          </w:p>
        </w:tc>
      </w:tr>
      <w:tr w:rsidR="00EC6BF8">
        <w:trPr>
          <w:trHeight w:val="300"/>
          <w:jc w:val="center"/>
        </w:trPr>
        <w:tc>
          <w:tcPr>
            <w:tcW w:w="1381" w:type="dxa"/>
          </w:tcPr>
          <w:p w:rsidR="00EC6BF8" w:rsidRDefault="00CE35CE">
            <w:pPr>
              <w:pStyle w:val="normal0"/>
              <w:jc w:val="center"/>
            </w:pPr>
            <w:r>
              <w:rPr>
                <w:rFonts w:ascii="Arial" w:eastAsia="Arial" w:hAnsi="Arial" w:cs="Arial"/>
                <w:sz w:val="22"/>
              </w:rPr>
              <w:t>6</w:t>
            </w:r>
          </w:p>
        </w:tc>
        <w:tc>
          <w:tcPr>
            <w:tcW w:w="2246" w:type="dxa"/>
          </w:tcPr>
          <w:p w:rsidR="00EC6BF8" w:rsidRDefault="00CE35CE">
            <w:pPr>
              <w:pStyle w:val="normal0"/>
              <w:jc w:val="center"/>
            </w:pPr>
            <w:r>
              <w:rPr>
                <w:rFonts w:ascii="Arial" w:eastAsia="Arial" w:hAnsi="Arial" w:cs="Arial"/>
                <w:sz w:val="22"/>
              </w:rPr>
              <w:t>3,48x10</w:t>
            </w:r>
            <w:r>
              <w:rPr>
                <w:rFonts w:ascii="Arial" w:eastAsia="Arial" w:hAnsi="Arial" w:cs="Arial"/>
                <w:sz w:val="22"/>
                <w:vertAlign w:val="superscript"/>
              </w:rPr>
              <w:t>-4</w:t>
            </w:r>
          </w:p>
        </w:tc>
      </w:tr>
      <w:tr w:rsidR="00EC6BF8">
        <w:trPr>
          <w:trHeight w:val="300"/>
          <w:jc w:val="center"/>
        </w:trPr>
        <w:tc>
          <w:tcPr>
            <w:tcW w:w="1381" w:type="dxa"/>
          </w:tcPr>
          <w:p w:rsidR="00EC6BF8" w:rsidRDefault="00CE35CE">
            <w:pPr>
              <w:pStyle w:val="normal0"/>
              <w:jc w:val="center"/>
            </w:pPr>
            <w:r>
              <w:rPr>
                <w:rFonts w:ascii="Arial" w:eastAsia="Arial" w:hAnsi="Arial" w:cs="Arial"/>
                <w:sz w:val="22"/>
              </w:rPr>
              <w:t>7</w:t>
            </w:r>
          </w:p>
        </w:tc>
        <w:tc>
          <w:tcPr>
            <w:tcW w:w="2246" w:type="dxa"/>
          </w:tcPr>
          <w:p w:rsidR="00EC6BF8" w:rsidRDefault="00CE35CE">
            <w:pPr>
              <w:pStyle w:val="normal0"/>
              <w:jc w:val="center"/>
            </w:pPr>
            <w:r>
              <w:rPr>
                <w:rFonts w:ascii="Arial" w:eastAsia="Arial" w:hAnsi="Arial" w:cs="Arial"/>
                <w:sz w:val="22"/>
              </w:rPr>
              <w:t>2,60x10</w:t>
            </w:r>
            <w:r>
              <w:rPr>
                <w:rFonts w:ascii="Arial" w:eastAsia="Arial" w:hAnsi="Arial" w:cs="Arial"/>
                <w:sz w:val="22"/>
                <w:vertAlign w:val="superscript"/>
              </w:rPr>
              <w:t>-4</w:t>
            </w:r>
          </w:p>
        </w:tc>
      </w:tr>
      <w:tr w:rsidR="00EC6BF8">
        <w:trPr>
          <w:trHeight w:val="280"/>
          <w:jc w:val="center"/>
        </w:trPr>
        <w:tc>
          <w:tcPr>
            <w:tcW w:w="1381" w:type="dxa"/>
          </w:tcPr>
          <w:p w:rsidR="00EC6BF8" w:rsidRDefault="00CE35CE">
            <w:pPr>
              <w:pStyle w:val="normal0"/>
              <w:jc w:val="center"/>
            </w:pPr>
            <w:r>
              <w:rPr>
                <w:rFonts w:ascii="Arial" w:eastAsia="Arial" w:hAnsi="Arial" w:cs="Arial"/>
                <w:sz w:val="22"/>
              </w:rPr>
              <w:t>8</w:t>
            </w:r>
          </w:p>
        </w:tc>
        <w:tc>
          <w:tcPr>
            <w:tcW w:w="2246" w:type="dxa"/>
          </w:tcPr>
          <w:p w:rsidR="00EC6BF8" w:rsidRDefault="00CE35CE">
            <w:pPr>
              <w:pStyle w:val="normal0"/>
              <w:jc w:val="center"/>
            </w:pPr>
            <w:r>
              <w:rPr>
                <w:rFonts w:ascii="Arial" w:eastAsia="Arial" w:hAnsi="Arial" w:cs="Arial"/>
                <w:sz w:val="22"/>
              </w:rPr>
              <w:t>1,99x10</w:t>
            </w:r>
            <w:r>
              <w:rPr>
                <w:rFonts w:ascii="Arial" w:eastAsia="Arial" w:hAnsi="Arial" w:cs="Arial"/>
                <w:sz w:val="22"/>
                <w:vertAlign w:val="superscript"/>
              </w:rPr>
              <w:t>-4</w:t>
            </w:r>
          </w:p>
        </w:tc>
      </w:tr>
    </w:tbl>
    <w:p w:rsidR="00EC6BF8" w:rsidRPr="006F4824" w:rsidRDefault="00CE35CE">
      <w:pPr>
        <w:pStyle w:val="normal0"/>
        <w:spacing w:line="360" w:lineRule="auto"/>
        <w:jc w:val="center"/>
        <w:rPr>
          <w:rStyle w:val="Referenciasutil"/>
          <w:color w:val="0070C0"/>
          <w:sz w:val="20"/>
          <w:u w:val="none"/>
        </w:rPr>
      </w:pPr>
      <w:r w:rsidRPr="006F4824">
        <w:rPr>
          <w:rStyle w:val="Referenciasutil"/>
          <w:color w:val="0070C0"/>
          <w:sz w:val="20"/>
          <w:u w:val="none"/>
        </w:rPr>
        <w:t>Tabla 5: Concentración de complejo en cada tubo.</w:t>
      </w:r>
    </w:p>
    <w:p w:rsidR="00EC6BF8" w:rsidRPr="00BD32DB" w:rsidRDefault="00CE35CE">
      <w:pPr>
        <w:pStyle w:val="normal0"/>
        <w:rPr>
          <w:rFonts w:ascii="Arial" w:hAnsi="Arial" w:cs="Arial"/>
        </w:rPr>
      </w:pPr>
      <w:r w:rsidRPr="00BD32DB">
        <w:rPr>
          <w:rFonts w:ascii="Arial" w:hAnsi="Arial" w:cs="Arial"/>
        </w:rPr>
        <w:t>A partir de la concentración de complejo y teniendo en cuenta las concentraciones iniciales de reactivos, se calculó la concentración de  cada reactivo en el equilibrio.</w:t>
      </w:r>
    </w:p>
    <w:p w:rsidR="00EC6BF8" w:rsidRPr="00BD32DB" w:rsidRDefault="00CE35CE">
      <w:pPr>
        <w:pStyle w:val="normal0"/>
        <w:jc w:val="center"/>
        <w:rPr>
          <w:rFonts w:ascii="Arial" w:hAnsi="Arial" w:cs="Arial"/>
        </w:rPr>
      </w:pPr>
      <w:r w:rsidRPr="00BD32DB">
        <w:rPr>
          <w:rFonts w:ascii="Arial" w:hAnsi="Arial" w:cs="Arial"/>
        </w:rPr>
        <w:t>[Fe</w:t>
      </w:r>
      <w:r w:rsidRPr="00BD32DB">
        <w:rPr>
          <w:rFonts w:ascii="Arial" w:hAnsi="Arial" w:cs="Arial"/>
          <w:vertAlign w:val="superscript"/>
        </w:rPr>
        <w:t>+3</w:t>
      </w:r>
      <w:r w:rsidRPr="00BD32DB">
        <w:rPr>
          <w:rFonts w:ascii="Arial" w:hAnsi="Arial" w:cs="Arial"/>
        </w:rPr>
        <w:t xml:space="preserve">] </w:t>
      </w:r>
      <w:r w:rsidRPr="00BD32DB">
        <w:rPr>
          <w:rFonts w:ascii="Arial" w:hAnsi="Arial" w:cs="Arial"/>
          <w:vertAlign w:val="subscript"/>
        </w:rPr>
        <w:t>e</w:t>
      </w:r>
      <w:r w:rsidRPr="00BD32DB">
        <w:rPr>
          <w:rFonts w:ascii="Arial" w:hAnsi="Arial" w:cs="Arial"/>
        </w:rPr>
        <w:t xml:space="preserve"> = [Fe</w:t>
      </w:r>
      <w:r w:rsidRPr="00BD32DB">
        <w:rPr>
          <w:rFonts w:ascii="Arial" w:hAnsi="Arial" w:cs="Arial"/>
          <w:vertAlign w:val="superscript"/>
        </w:rPr>
        <w:t>+3</w:t>
      </w:r>
      <w:r w:rsidRPr="00BD32DB">
        <w:rPr>
          <w:rFonts w:ascii="Arial" w:hAnsi="Arial" w:cs="Arial"/>
        </w:rPr>
        <w:t xml:space="preserve">] </w:t>
      </w:r>
      <w:r w:rsidRPr="00BD32DB">
        <w:rPr>
          <w:rFonts w:ascii="Arial" w:hAnsi="Arial" w:cs="Arial"/>
          <w:vertAlign w:val="subscript"/>
        </w:rPr>
        <w:t>0</w:t>
      </w:r>
      <w:r w:rsidRPr="00BD32DB">
        <w:rPr>
          <w:rFonts w:ascii="Arial" w:hAnsi="Arial" w:cs="Arial"/>
        </w:rPr>
        <w:t xml:space="preserve"> – [Complejo] </w:t>
      </w:r>
      <w:r w:rsidRPr="00BD32DB">
        <w:rPr>
          <w:rFonts w:ascii="Arial" w:hAnsi="Arial" w:cs="Arial"/>
          <w:vertAlign w:val="subscript"/>
        </w:rPr>
        <w:t>e</w:t>
      </w:r>
    </w:p>
    <w:p w:rsidR="00EC6BF8" w:rsidRPr="00BD32DB" w:rsidRDefault="00CE35CE">
      <w:pPr>
        <w:pStyle w:val="normal0"/>
        <w:jc w:val="center"/>
        <w:rPr>
          <w:rFonts w:ascii="Arial" w:hAnsi="Arial" w:cs="Arial"/>
        </w:rPr>
      </w:pPr>
      <w:r w:rsidRPr="00BD32DB">
        <w:rPr>
          <w:rFonts w:ascii="Arial" w:hAnsi="Arial" w:cs="Arial"/>
        </w:rPr>
        <w:t>[Salicílico]</w:t>
      </w:r>
      <w:r w:rsidRPr="00BD32DB">
        <w:rPr>
          <w:rFonts w:ascii="Arial" w:hAnsi="Arial" w:cs="Arial"/>
          <w:vertAlign w:val="subscript"/>
        </w:rPr>
        <w:t>e</w:t>
      </w:r>
      <w:r w:rsidRPr="00BD32DB">
        <w:rPr>
          <w:rFonts w:ascii="Arial" w:hAnsi="Arial" w:cs="Arial"/>
        </w:rPr>
        <w:t xml:space="preserve"> = [Salicílico]</w:t>
      </w:r>
      <w:r w:rsidRPr="00BD32DB">
        <w:rPr>
          <w:rFonts w:ascii="Arial" w:hAnsi="Arial" w:cs="Arial"/>
          <w:vertAlign w:val="subscript"/>
        </w:rPr>
        <w:t xml:space="preserve"> 0</w:t>
      </w:r>
      <w:r w:rsidRPr="00BD32DB">
        <w:rPr>
          <w:rFonts w:ascii="Arial" w:hAnsi="Arial" w:cs="Arial"/>
        </w:rPr>
        <w:t xml:space="preserve"> – [Complejo] </w:t>
      </w:r>
      <w:r w:rsidRPr="00BD32DB">
        <w:rPr>
          <w:rFonts w:ascii="Arial" w:hAnsi="Arial" w:cs="Arial"/>
          <w:vertAlign w:val="subscript"/>
        </w:rPr>
        <w:t>e</w:t>
      </w:r>
    </w:p>
    <w:p w:rsidR="00EC6BF8" w:rsidRDefault="00EC6BF8">
      <w:pPr>
        <w:pStyle w:val="normal0"/>
        <w:spacing w:after="0" w:line="360" w:lineRule="auto"/>
      </w:pPr>
    </w:p>
    <w:tbl>
      <w:tblPr>
        <w:tblStyle w:val="a4"/>
        <w:bidiVisual/>
        <w:tblW w:w="9639" w:type="dxa"/>
        <w:jc w:val="cente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559"/>
        <w:gridCol w:w="1701"/>
        <w:gridCol w:w="1417"/>
        <w:gridCol w:w="1418"/>
        <w:gridCol w:w="1701"/>
        <w:gridCol w:w="1843"/>
      </w:tblGrid>
      <w:tr w:rsidR="00EC6BF8" w:rsidTr="00A72FA1">
        <w:trPr>
          <w:cnfStyle w:val="100000000000"/>
          <w:trHeight w:val="300"/>
          <w:jc w:val="center"/>
        </w:trPr>
        <w:tc>
          <w:tcPr>
            <w:cnfStyle w:val="001000000000"/>
            <w:tcW w:w="1559" w:type="dxa"/>
            <w:tcBorders>
              <w:top w:val="none" w:sz="0" w:space="0" w:color="auto"/>
              <w:left w:val="none" w:sz="0" w:space="0" w:color="auto"/>
              <w:bottom w:val="none" w:sz="0" w:space="0" w:color="auto"/>
              <w:right w:val="none" w:sz="0" w:space="0" w:color="auto"/>
            </w:tcBorders>
            <w:shd w:val="clear" w:color="auto" w:fill="FFFFFF"/>
            <w:vAlign w:val="center"/>
          </w:tcPr>
          <w:p w:rsidR="00EC6BF8" w:rsidRDefault="00CE35CE" w:rsidP="00A72FA1">
            <w:pPr>
              <w:pStyle w:val="normal0"/>
              <w:jc w:val="center"/>
            </w:pPr>
            <w:r>
              <w:rPr>
                <w:rFonts w:ascii="Arial" w:eastAsia="Arial" w:hAnsi="Arial" w:cs="Arial"/>
                <w:b w:val="0"/>
                <w:i/>
                <w:color w:val="000000"/>
              </w:rPr>
              <w:t>N° de tubo</w:t>
            </w:r>
          </w:p>
        </w:tc>
        <w:tc>
          <w:tcPr>
            <w:tcW w:w="1701" w:type="dxa"/>
            <w:tcBorders>
              <w:top w:val="none" w:sz="0" w:space="0" w:color="auto"/>
              <w:left w:val="none" w:sz="0" w:space="0" w:color="auto"/>
              <w:bottom w:val="none" w:sz="0" w:space="0" w:color="auto"/>
              <w:right w:val="none" w:sz="0" w:space="0" w:color="auto"/>
            </w:tcBorders>
            <w:shd w:val="clear" w:color="auto" w:fill="FFFFFF"/>
            <w:vAlign w:val="center"/>
          </w:tcPr>
          <w:p w:rsidR="00EC6BF8" w:rsidRDefault="00CE35CE" w:rsidP="00A72FA1">
            <w:pPr>
              <w:pStyle w:val="normal0"/>
              <w:jc w:val="center"/>
              <w:cnfStyle w:val="100000000000"/>
            </w:pPr>
            <w:r>
              <w:rPr>
                <w:rFonts w:ascii="Arial" w:eastAsia="Arial" w:hAnsi="Arial" w:cs="Arial"/>
                <w:b w:val="0"/>
                <w:i/>
                <w:color w:val="000000"/>
              </w:rPr>
              <w:t>[Complejo]</w:t>
            </w:r>
          </w:p>
        </w:tc>
        <w:tc>
          <w:tcPr>
            <w:tcW w:w="1417" w:type="dxa"/>
            <w:tcBorders>
              <w:top w:val="none" w:sz="0" w:space="0" w:color="auto"/>
              <w:left w:val="none" w:sz="0" w:space="0" w:color="auto"/>
              <w:bottom w:val="none" w:sz="0" w:space="0" w:color="auto"/>
              <w:right w:val="none" w:sz="0" w:space="0" w:color="auto"/>
            </w:tcBorders>
            <w:shd w:val="clear" w:color="auto" w:fill="FFFFFF"/>
            <w:vAlign w:val="center"/>
          </w:tcPr>
          <w:p w:rsidR="00EC6BF8" w:rsidRDefault="00CE35CE" w:rsidP="00A72FA1">
            <w:pPr>
              <w:pStyle w:val="normal0"/>
              <w:jc w:val="center"/>
              <w:cnfStyle w:val="100000000000"/>
            </w:pPr>
            <w:r>
              <w:rPr>
                <w:rFonts w:ascii="Arial" w:eastAsia="Arial" w:hAnsi="Arial" w:cs="Arial"/>
                <w:b w:val="0"/>
                <w:i/>
                <w:color w:val="000000"/>
              </w:rPr>
              <w:t>[Salicilico]</w:t>
            </w:r>
            <w:r>
              <w:rPr>
                <w:rFonts w:ascii="Arial" w:eastAsia="Arial" w:hAnsi="Arial" w:cs="Arial"/>
                <w:b w:val="0"/>
                <w:i/>
                <w:color w:val="000000"/>
                <w:vertAlign w:val="subscript"/>
              </w:rPr>
              <w:t>o</w:t>
            </w:r>
          </w:p>
        </w:tc>
        <w:tc>
          <w:tcPr>
            <w:tcW w:w="1418" w:type="dxa"/>
            <w:tcBorders>
              <w:top w:val="none" w:sz="0" w:space="0" w:color="auto"/>
              <w:left w:val="none" w:sz="0" w:space="0" w:color="auto"/>
              <w:bottom w:val="none" w:sz="0" w:space="0" w:color="auto"/>
              <w:right w:val="none" w:sz="0" w:space="0" w:color="auto"/>
            </w:tcBorders>
            <w:shd w:val="clear" w:color="auto" w:fill="FFFFFF"/>
            <w:vAlign w:val="center"/>
          </w:tcPr>
          <w:p w:rsidR="00EC6BF8" w:rsidRDefault="00CE35CE" w:rsidP="00A72FA1">
            <w:pPr>
              <w:pStyle w:val="normal0"/>
              <w:jc w:val="center"/>
              <w:cnfStyle w:val="100000000000"/>
            </w:pPr>
            <w:r>
              <w:rPr>
                <w:rFonts w:ascii="Arial" w:eastAsia="Arial" w:hAnsi="Arial" w:cs="Arial"/>
                <w:b w:val="0"/>
                <w:i/>
                <w:color w:val="000000"/>
              </w:rPr>
              <w:t>[Fe]</w:t>
            </w:r>
            <w:r>
              <w:rPr>
                <w:rFonts w:ascii="Arial" w:eastAsia="Arial" w:hAnsi="Arial" w:cs="Arial"/>
                <w:b w:val="0"/>
                <w:i/>
                <w:color w:val="000000"/>
                <w:vertAlign w:val="subscript"/>
              </w:rPr>
              <w:t>0</w:t>
            </w:r>
          </w:p>
        </w:tc>
        <w:tc>
          <w:tcPr>
            <w:tcW w:w="1701" w:type="dxa"/>
            <w:tcBorders>
              <w:top w:val="none" w:sz="0" w:space="0" w:color="auto"/>
              <w:left w:val="none" w:sz="0" w:space="0" w:color="auto"/>
              <w:bottom w:val="none" w:sz="0" w:space="0" w:color="auto"/>
              <w:right w:val="none" w:sz="0" w:space="0" w:color="auto"/>
            </w:tcBorders>
            <w:shd w:val="clear" w:color="auto" w:fill="FFFFFF"/>
            <w:vAlign w:val="center"/>
          </w:tcPr>
          <w:p w:rsidR="00EC6BF8" w:rsidRDefault="00CE35CE" w:rsidP="00A72FA1">
            <w:pPr>
              <w:pStyle w:val="normal0"/>
              <w:jc w:val="center"/>
              <w:cnfStyle w:val="100000000000"/>
            </w:pPr>
            <w:r>
              <w:rPr>
                <w:rFonts w:ascii="Arial" w:eastAsia="Arial" w:hAnsi="Arial" w:cs="Arial"/>
                <w:b w:val="0"/>
                <w:i/>
                <w:color w:val="000000"/>
              </w:rPr>
              <w:t>[Salicilico]</w:t>
            </w:r>
            <w:r>
              <w:rPr>
                <w:rFonts w:ascii="Arial" w:eastAsia="Arial" w:hAnsi="Arial" w:cs="Arial"/>
                <w:b w:val="0"/>
                <w:i/>
                <w:color w:val="000000"/>
                <w:vertAlign w:val="subscript"/>
              </w:rPr>
              <w:t>e</w:t>
            </w:r>
          </w:p>
        </w:tc>
        <w:tc>
          <w:tcPr>
            <w:tcW w:w="1843" w:type="dxa"/>
            <w:tcBorders>
              <w:top w:val="none" w:sz="0" w:space="0" w:color="auto"/>
              <w:left w:val="none" w:sz="0" w:space="0" w:color="auto"/>
              <w:bottom w:val="none" w:sz="0" w:space="0" w:color="auto"/>
              <w:right w:val="none" w:sz="0" w:space="0" w:color="auto"/>
            </w:tcBorders>
            <w:shd w:val="clear" w:color="auto" w:fill="FFFFFF"/>
            <w:vAlign w:val="center"/>
          </w:tcPr>
          <w:p w:rsidR="00EC6BF8" w:rsidRDefault="00CE35CE" w:rsidP="00A72FA1">
            <w:pPr>
              <w:pStyle w:val="normal0"/>
              <w:jc w:val="center"/>
              <w:cnfStyle w:val="100000000000"/>
            </w:pPr>
            <w:r>
              <w:rPr>
                <w:rFonts w:ascii="Arial" w:eastAsia="Arial" w:hAnsi="Arial" w:cs="Arial"/>
                <w:b w:val="0"/>
                <w:i/>
                <w:color w:val="000000"/>
              </w:rPr>
              <w:t>[Fe]</w:t>
            </w:r>
            <w:r>
              <w:rPr>
                <w:rFonts w:ascii="Arial" w:eastAsia="Arial" w:hAnsi="Arial" w:cs="Arial"/>
                <w:b w:val="0"/>
                <w:i/>
                <w:color w:val="000000"/>
                <w:vertAlign w:val="subscript"/>
              </w:rPr>
              <w:t>e</w:t>
            </w:r>
          </w:p>
        </w:tc>
      </w:tr>
      <w:tr w:rsidR="00EC6BF8" w:rsidTr="00A72FA1">
        <w:trPr>
          <w:cnfStyle w:val="000000100000"/>
          <w:trHeight w:val="300"/>
          <w:jc w:val="center"/>
        </w:trPr>
        <w:tc>
          <w:tcPr>
            <w:cnfStyle w:val="001000000000"/>
            <w:tcW w:w="1559" w:type="dxa"/>
            <w:tcBorders>
              <w:left w:val="none" w:sz="0" w:space="0" w:color="auto"/>
              <w:right w:val="none" w:sz="0" w:space="0" w:color="auto"/>
            </w:tcBorders>
            <w:shd w:val="clear" w:color="auto" w:fill="FFFFFF"/>
            <w:vAlign w:val="center"/>
          </w:tcPr>
          <w:p w:rsidR="00EC6BF8" w:rsidRDefault="00CE35CE" w:rsidP="00A72FA1">
            <w:pPr>
              <w:pStyle w:val="normal0"/>
              <w:jc w:val="center"/>
            </w:pPr>
            <w:r>
              <w:rPr>
                <w:rFonts w:ascii="Arial" w:eastAsia="Arial" w:hAnsi="Arial" w:cs="Arial"/>
                <w:b w:val="0"/>
                <w:color w:val="000000"/>
              </w:rPr>
              <w:t>2</w:t>
            </w:r>
          </w:p>
        </w:tc>
        <w:tc>
          <w:tcPr>
            <w:tcW w:w="1701"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2,01</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7"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2,00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8"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8,00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701"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-1,42</w:t>
            </w:r>
            <w:r w:rsidR="00BD32DB">
              <w:rPr>
                <w:rFonts w:ascii="Arial" w:eastAsia="Arial" w:hAnsi="Arial" w:cs="Arial"/>
                <w:color w:val="000000"/>
              </w:rPr>
              <w:t xml:space="preserve"> x10</w:t>
            </w:r>
            <w:r w:rsidR="00BD32DB">
              <w:rPr>
                <w:rFonts w:ascii="Arial" w:eastAsia="Arial" w:hAnsi="Arial" w:cs="Arial"/>
                <w:color w:val="000000"/>
                <w:vertAlign w:val="superscript"/>
              </w:rPr>
              <w:t>-5</w:t>
            </w:r>
          </w:p>
        </w:tc>
        <w:tc>
          <w:tcPr>
            <w:tcW w:w="1843" w:type="dxa"/>
            <w:tcBorders>
              <w:left w:val="none" w:sz="0" w:space="0" w:color="auto"/>
              <w:right w:val="none" w:sz="0" w:space="0" w:color="auto"/>
            </w:tcBorders>
            <w:shd w:val="clear" w:color="auto" w:fill="FFFFFF"/>
            <w:vAlign w:val="center"/>
          </w:tcPr>
          <w:p w:rsidR="00EC6BF8" w:rsidRPr="00BD32DB" w:rsidRDefault="00CE35CE" w:rsidP="00A72FA1">
            <w:pPr>
              <w:pStyle w:val="normal0"/>
              <w:jc w:val="center"/>
              <w:cnfStyle w:val="000000100000"/>
              <w:rPr>
                <w:vertAlign w:val="superscript"/>
              </w:rPr>
            </w:pPr>
            <w:r>
              <w:rPr>
                <w:rFonts w:ascii="Arial" w:eastAsia="Arial" w:hAnsi="Arial" w:cs="Arial"/>
                <w:color w:val="000000"/>
              </w:rPr>
              <w:t>5,86</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r>
      <w:tr w:rsidR="00EC6BF8" w:rsidTr="00A72FA1">
        <w:trPr>
          <w:trHeight w:val="300"/>
          <w:jc w:val="center"/>
        </w:trPr>
        <w:tc>
          <w:tcPr>
            <w:cnfStyle w:val="001000000000"/>
            <w:tcW w:w="1559" w:type="dxa"/>
            <w:shd w:val="clear" w:color="auto" w:fill="FFFFFF"/>
            <w:vAlign w:val="center"/>
          </w:tcPr>
          <w:p w:rsidR="00EC6BF8" w:rsidRDefault="00CE35CE" w:rsidP="00A72FA1">
            <w:pPr>
              <w:pStyle w:val="normal0"/>
              <w:jc w:val="center"/>
            </w:pPr>
            <w:r>
              <w:rPr>
                <w:rFonts w:ascii="Arial" w:eastAsia="Arial" w:hAnsi="Arial" w:cs="Arial"/>
                <w:b w:val="0"/>
                <w:color w:val="000000"/>
              </w:rPr>
              <w:t>3</w:t>
            </w:r>
          </w:p>
        </w:tc>
        <w:tc>
          <w:tcPr>
            <w:tcW w:w="1701"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2,60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7"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3,00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8"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7,00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701"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2,69</w:t>
            </w:r>
            <w:r w:rsidR="00BD32DB">
              <w:rPr>
                <w:rFonts w:ascii="Arial" w:eastAsia="Arial" w:hAnsi="Arial" w:cs="Arial"/>
                <w:color w:val="000000"/>
              </w:rPr>
              <w:t xml:space="preserve"> x10</w:t>
            </w:r>
            <w:r w:rsidR="00BD32DB">
              <w:rPr>
                <w:rFonts w:ascii="Arial" w:eastAsia="Arial" w:hAnsi="Arial" w:cs="Arial"/>
                <w:color w:val="000000"/>
                <w:vertAlign w:val="superscript"/>
              </w:rPr>
              <w:t>-5</w:t>
            </w:r>
          </w:p>
        </w:tc>
        <w:tc>
          <w:tcPr>
            <w:tcW w:w="1843"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4,27</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r>
      <w:tr w:rsidR="00EC6BF8" w:rsidTr="00A72FA1">
        <w:trPr>
          <w:cnfStyle w:val="000000100000"/>
          <w:trHeight w:val="300"/>
          <w:jc w:val="center"/>
        </w:trPr>
        <w:tc>
          <w:tcPr>
            <w:cnfStyle w:val="001000000000"/>
            <w:tcW w:w="1559" w:type="dxa"/>
            <w:tcBorders>
              <w:left w:val="none" w:sz="0" w:space="0" w:color="auto"/>
              <w:right w:val="none" w:sz="0" w:space="0" w:color="auto"/>
            </w:tcBorders>
            <w:shd w:val="clear" w:color="auto" w:fill="FFFFFF"/>
            <w:vAlign w:val="center"/>
          </w:tcPr>
          <w:p w:rsidR="00EC6BF8" w:rsidRDefault="00CE35CE" w:rsidP="00A72FA1">
            <w:pPr>
              <w:pStyle w:val="normal0"/>
              <w:jc w:val="center"/>
            </w:pPr>
            <w:r>
              <w:rPr>
                <w:rFonts w:ascii="Arial" w:eastAsia="Arial" w:hAnsi="Arial" w:cs="Arial"/>
                <w:b w:val="0"/>
                <w:color w:val="000000"/>
              </w:rPr>
              <w:t>4</w:t>
            </w:r>
          </w:p>
        </w:tc>
        <w:tc>
          <w:tcPr>
            <w:tcW w:w="1701"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3,33</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7"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4,0</w:t>
            </w:r>
            <w:r w:rsidR="00BD32DB">
              <w:rPr>
                <w:rFonts w:ascii="Arial" w:eastAsia="Arial" w:hAnsi="Arial" w:cs="Arial"/>
                <w:color w:val="000000"/>
              </w:rPr>
              <w:t>0 x10</w:t>
            </w:r>
            <w:r w:rsidR="00BD32DB">
              <w:rPr>
                <w:rFonts w:ascii="Arial" w:eastAsia="Arial" w:hAnsi="Arial" w:cs="Arial"/>
                <w:color w:val="000000"/>
                <w:vertAlign w:val="superscript"/>
              </w:rPr>
              <w:t>-4</w:t>
            </w:r>
          </w:p>
        </w:tc>
        <w:tc>
          <w:tcPr>
            <w:tcW w:w="1418"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6,00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701" w:type="dxa"/>
            <w:tcBorders>
              <w:left w:val="none" w:sz="0" w:space="0" w:color="auto"/>
              <w:right w:val="none" w:sz="0" w:space="0" w:color="auto"/>
            </w:tcBorders>
            <w:shd w:val="clear" w:color="auto" w:fill="FFFFFF"/>
            <w:vAlign w:val="center"/>
          </w:tcPr>
          <w:p w:rsidR="00BD32DB" w:rsidRPr="00BD32DB" w:rsidRDefault="00CE35CE" w:rsidP="00A72FA1">
            <w:pPr>
              <w:pStyle w:val="normal0"/>
              <w:jc w:val="center"/>
              <w:cnfStyle w:val="000000100000"/>
              <w:rPr>
                <w:rFonts w:ascii="Arial" w:eastAsia="Arial" w:hAnsi="Arial" w:cs="Arial"/>
                <w:color w:val="000000"/>
              </w:rPr>
            </w:pPr>
            <w:r>
              <w:rPr>
                <w:rFonts w:ascii="Arial" w:eastAsia="Arial" w:hAnsi="Arial" w:cs="Arial"/>
                <w:color w:val="000000"/>
              </w:rPr>
              <w:t>5,41</w:t>
            </w:r>
            <w:r w:rsidR="00BD32DB">
              <w:rPr>
                <w:rFonts w:ascii="Arial" w:eastAsia="Arial" w:hAnsi="Arial" w:cs="Arial"/>
                <w:color w:val="000000"/>
              </w:rPr>
              <w:t xml:space="preserve"> x10</w:t>
            </w:r>
            <w:r w:rsidR="00BD32DB">
              <w:rPr>
                <w:rFonts w:ascii="Arial" w:eastAsia="Arial" w:hAnsi="Arial" w:cs="Arial"/>
                <w:color w:val="000000"/>
                <w:vertAlign w:val="superscript"/>
              </w:rPr>
              <w:t>-5</w:t>
            </w:r>
          </w:p>
        </w:tc>
        <w:tc>
          <w:tcPr>
            <w:tcW w:w="1843"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2,54</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r>
      <w:tr w:rsidR="00EC6BF8" w:rsidTr="00A72FA1">
        <w:trPr>
          <w:trHeight w:val="40"/>
          <w:jc w:val="center"/>
        </w:trPr>
        <w:tc>
          <w:tcPr>
            <w:cnfStyle w:val="001000000000"/>
            <w:tcW w:w="1559" w:type="dxa"/>
            <w:shd w:val="clear" w:color="auto" w:fill="FFFFFF"/>
            <w:vAlign w:val="center"/>
          </w:tcPr>
          <w:p w:rsidR="00EC6BF8" w:rsidRDefault="00CE35CE" w:rsidP="00A72FA1">
            <w:pPr>
              <w:pStyle w:val="normal0"/>
              <w:jc w:val="center"/>
            </w:pPr>
            <w:r>
              <w:rPr>
                <w:rFonts w:ascii="Arial" w:eastAsia="Arial" w:hAnsi="Arial" w:cs="Arial"/>
                <w:b w:val="0"/>
                <w:color w:val="000000"/>
              </w:rPr>
              <w:t>5</w:t>
            </w:r>
          </w:p>
        </w:tc>
        <w:tc>
          <w:tcPr>
            <w:tcW w:w="1701"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4,06</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7"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5,00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8"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5,0</w:t>
            </w:r>
            <w:r w:rsidR="00BD32DB">
              <w:rPr>
                <w:rFonts w:ascii="Arial" w:eastAsia="Arial" w:hAnsi="Arial" w:cs="Arial"/>
                <w:color w:val="000000"/>
              </w:rPr>
              <w:t>0 x10</w:t>
            </w:r>
            <w:r w:rsidR="00BD32DB">
              <w:rPr>
                <w:rFonts w:ascii="Arial" w:eastAsia="Arial" w:hAnsi="Arial" w:cs="Arial"/>
                <w:color w:val="000000"/>
                <w:vertAlign w:val="superscript"/>
              </w:rPr>
              <w:t>-4</w:t>
            </w:r>
          </w:p>
        </w:tc>
        <w:tc>
          <w:tcPr>
            <w:tcW w:w="1701"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8,11</w:t>
            </w:r>
            <w:r w:rsidR="00BD32DB">
              <w:rPr>
                <w:rFonts w:ascii="Arial" w:eastAsia="Arial" w:hAnsi="Arial" w:cs="Arial"/>
                <w:color w:val="000000"/>
              </w:rPr>
              <w:t xml:space="preserve"> x10</w:t>
            </w:r>
            <w:r w:rsidR="00BD32DB">
              <w:rPr>
                <w:rFonts w:ascii="Arial" w:eastAsia="Arial" w:hAnsi="Arial" w:cs="Arial"/>
                <w:color w:val="000000"/>
                <w:vertAlign w:val="superscript"/>
              </w:rPr>
              <w:t>-5</w:t>
            </w:r>
          </w:p>
        </w:tc>
        <w:tc>
          <w:tcPr>
            <w:tcW w:w="1843"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8,11</w:t>
            </w:r>
            <w:r w:rsidR="00BD32DB">
              <w:rPr>
                <w:rFonts w:ascii="Arial" w:eastAsia="Arial" w:hAnsi="Arial" w:cs="Arial"/>
                <w:color w:val="000000"/>
              </w:rPr>
              <w:t xml:space="preserve"> x10</w:t>
            </w:r>
            <w:r w:rsidR="00BD32DB">
              <w:rPr>
                <w:rFonts w:ascii="Arial" w:eastAsia="Arial" w:hAnsi="Arial" w:cs="Arial"/>
                <w:color w:val="000000"/>
                <w:vertAlign w:val="superscript"/>
              </w:rPr>
              <w:t>-5</w:t>
            </w:r>
          </w:p>
        </w:tc>
      </w:tr>
      <w:tr w:rsidR="00EC6BF8" w:rsidTr="00A72FA1">
        <w:trPr>
          <w:cnfStyle w:val="000000100000"/>
          <w:trHeight w:val="40"/>
          <w:jc w:val="center"/>
        </w:trPr>
        <w:tc>
          <w:tcPr>
            <w:cnfStyle w:val="001000000000"/>
            <w:tcW w:w="1559" w:type="dxa"/>
            <w:tcBorders>
              <w:left w:val="none" w:sz="0" w:space="0" w:color="auto"/>
              <w:right w:val="none" w:sz="0" w:space="0" w:color="auto"/>
            </w:tcBorders>
            <w:shd w:val="clear" w:color="auto" w:fill="FFFFFF"/>
            <w:vAlign w:val="center"/>
          </w:tcPr>
          <w:p w:rsidR="00EC6BF8" w:rsidRDefault="00CE35CE" w:rsidP="00A72FA1">
            <w:pPr>
              <w:pStyle w:val="normal0"/>
              <w:jc w:val="center"/>
            </w:pPr>
            <w:r>
              <w:rPr>
                <w:rFonts w:ascii="Arial" w:eastAsia="Arial" w:hAnsi="Arial" w:cs="Arial"/>
                <w:b w:val="0"/>
                <w:color w:val="000000"/>
              </w:rPr>
              <w:t>6</w:t>
            </w:r>
          </w:p>
        </w:tc>
        <w:tc>
          <w:tcPr>
            <w:tcW w:w="1701"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3,48</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7"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6,00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8"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4,00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701"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2,39</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843"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3,88</w:t>
            </w:r>
            <w:r w:rsidR="00BD32DB">
              <w:rPr>
                <w:rFonts w:ascii="Arial" w:eastAsia="Arial" w:hAnsi="Arial" w:cs="Arial"/>
                <w:color w:val="000000"/>
              </w:rPr>
              <w:t xml:space="preserve"> x10</w:t>
            </w:r>
            <w:r w:rsidR="00BD32DB">
              <w:rPr>
                <w:rFonts w:ascii="Arial" w:eastAsia="Arial" w:hAnsi="Arial" w:cs="Arial"/>
                <w:color w:val="000000"/>
                <w:vertAlign w:val="superscript"/>
              </w:rPr>
              <w:t>-5</w:t>
            </w:r>
          </w:p>
        </w:tc>
      </w:tr>
      <w:tr w:rsidR="00EC6BF8" w:rsidTr="00A72FA1">
        <w:trPr>
          <w:trHeight w:val="40"/>
          <w:jc w:val="center"/>
        </w:trPr>
        <w:tc>
          <w:tcPr>
            <w:cnfStyle w:val="001000000000"/>
            <w:tcW w:w="1559" w:type="dxa"/>
            <w:shd w:val="clear" w:color="auto" w:fill="FFFFFF"/>
            <w:vAlign w:val="center"/>
          </w:tcPr>
          <w:p w:rsidR="00EC6BF8" w:rsidRDefault="00CE35CE" w:rsidP="00A72FA1">
            <w:pPr>
              <w:pStyle w:val="normal0"/>
              <w:jc w:val="center"/>
            </w:pPr>
            <w:r>
              <w:rPr>
                <w:rFonts w:ascii="Arial" w:eastAsia="Arial" w:hAnsi="Arial" w:cs="Arial"/>
                <w:b w:val="0"/>
                <w:color w:val="000000"/>
              </w:rPr>
              <w:t>7</w:t>
            </w:r>
          </w:p>
        </w:tc>
        <w:tc>
          <w:tcPr>
            <w:tcW w:w="1701"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2,60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7"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7,00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8"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3,00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701"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4,27</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843" w:type="dxa"/>
            <w:shd w:val="clear" w:color="auto" w:fill="FFFFFF"/>
            <w:vAlign w:val="center"/>
          </w:tcPr>
          <w:p w:rsidR="00EC6BF8" w:rsidRDefault="00CE35CE" w:rsidP="00A72FA1">
            <w:pPr>
              <w:pStyle w:val="normal0"/>
              <w:jc w:val="center"/>
              <w:cnfStyle w:val="000000000000"/>
            </w:pPr>
            <w:r>
              <w:rPr>
                <w:rFonts w:ascii="Arial" w:eastAsia="Arial" w:hAnsi="Arial" w:cs="Arial"/>
                <w:color w:val="000000"/>
              </w:rPr>
              <w:t>2,69</w:t>
            </w:r>
            <w:r w:rsidR="00BD32DB">
              <w:rPr>
                <w:rFonts w:ascii="Arial" w:eastAsia="Arial" w:hAnsi="Arial" w:cs="Arial"/>
                <w:color w:val="000000"/>
              </w:rPr>
              <w:t xml:space="preserve"> x10</w:t>
            </w:r>
            <w:r w:rsidR="00BD32DB">
              <w:rPr>
                <w:rFonts w:ascii="Arial" w:eastAsia="Arial" w:hAnsi="Arial" w:cs="Arial"/>
                <w:color w:val="000000"/>
                <w:vertAlign w:val="superscript"/>
              </w:rPr>
              <w:t>-5</w:t>
            </w:r>
          </w:p>
        </w:tc>
      </w:tr>
      <w:tr w:rsidR="00EC6BF8" w:rsidTr="00A72FA1">
        <w:trPr>
          <w:cnfStyle w:val="000000100000"/>
          <w:trHeight w:val="40"/>
          <w:jc w:val="center"/>
        </w:trPr>
        <w:tc>
          <w:tcPr>
            <w:cnfStyle w:val="001000000000"/>
            <w:tcW w:w="1559" w:type="dxa"/>
            <w:tcBorders>
              <w:left w:val="none" w:sz="0" w:space="0" w:color="auto"/>
              <w:right w:val="none" w:sz="0" w:space="0" w:color="auto"/>
            </w:tcBorders>
            <w:shd w:val="clear" w:color="auto" w:fill="FFFFFF"/>
            <w:vAlign w:val="center"/>
          </w:tcPr>
          <w:p w:rsidR="00EC6BF8" w:rsidRDefault="00CE35CE" w:rsidP="00A72FA1">
            <w:pPr>
              <w:pStyle w:val="normal0"/>
              <w:jc w:val="center"/>
            </w:pPr>
            <w:r>
              <w:rPr>
                <w:rFonts w:ascii="Arial" w:eastAsia="Arial" w:hAnsi="Arial" w:cs="Arial"/>
                <w:b w:val="0"/>
                <w:color w:val="000000"/>
              </w:rPr>
              <w:t>8</w:t>
            </w:r>
          </w:p>
        </w:tc>
        <w:tc>
          <w:tcPr>
            <w:tcW w:w="1701"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1,99</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7"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8,00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418"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2,00</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701"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5,88</w:t>
            </w:r>
            <w:r w:rsidR="00BD32DB">
              <w:rPr>
                <w:rFonts w:ascii="Arial" w:eastAsia="Arial" w:hAnsi="Arial" w:cs="Arial"/>
                <w:color w:val="000000"/>
              </w:rPr>
              <w:t xml:space="preserve"> x10</w:t>
            </w:r>
            <w:r w:rsidR="00BD32DB">
              <w:rPr>
                <w:rFonts w:ascii="Arial" w:eastAsia="Arial" w:hAnsi="Arial" w:cs="Arial"/>
                <w:color w:val="000000"/>
                <w:vertAlign w:val="superscript"/>
              </w:rPr>
              <w:t>-4</w:t>
            </w:r>
          </w:p>
        </w:tc>
        <w:tc>
          <w:tcPr>
            <w:tcW w:w="1843" w:type="dxa"/>
            <w:tcBorders>
              <w:left w:val="none" w:sz="0" w:space="0" w:color="auto"/>
              <w:right w:val="none" w:sz="0" w:space="0" w:color="auto"/>
            </w:tcBorders>
            <w:shd w:val="clear" w:color="auto" w:fill="FFFFFF"/>
            <w:vAlign w:val="center"/>
          </w:tcPr>
          <w:p w:rsidR="00EC6BF8" w:rsidRDefault="00CE35CE" w:rsidP="00A72FA1">
            <w:pPr>
              <w:pStyle w:val="normal0"/>
              <w:jc w:val="center"/>
              <w:cnfStyle w:val="000000100000"/>
            </w:pPr>
            <w:r>
              <w:rPr>
                <w:rFonts w:ascii="Arial" w:eastAsia="Arial" w:hAnsi="Arial" w:cs="Arial"/>
                <w:color w:val="000000"/>
              </w:rPr>
              <w:t>-1,17</w:t>
            </w:r>
            <w:r w:rsidR="00BD32DB">
              <w:rPr>
                <w:rFonts w:ascii="Arial" w:eastAsia="Arial" w:hAnsi="Arial" w:cs="Arial"/>
                <w:color w:val="000000"/>
              </w:rPr>
              <w:t xml:space="preserve"> x10</w:t>
            </w:r>
            <w:r w:rsidR="00BD32DB">
              <w:rPr>
                <w:rFonts w:ascii="Arial" w:eastAsia="Arial" w:hAnsi="Arial" w:cs="Arial"/>
                <w:color w:val="000000"/>
                <w:vertAlign w:val="superscript"/>
              </w:rPr>
              <w:t>-5</w:t>
            </w:r>
          </w:p>
        </w:tc>
      </w:tr>
    </w:tbl>
    <w:p w:rsidR="00EC6BF8" w:rsidRPr="00BD32DB" w:rsidRDefault="00CE35CE" w:rsidP="00BD32DB">
      <w:pPr>
        <w:pStyle w:val="normal0"/>
        <w:spacing w:line="360" w:lineRule="auto"/>
        <w:jc w:val="center"/>
        <w:rPr>
          <w:rStyle w:val="Referenciasutil"/>
          <w:color w:val="0070C0"/>
          <w:sz w:val="20"/>
          <w:u w:val="none"/>
        </w:rPr>
      </w:pPr>
      <w:r w:rsidRPr="00BD32DB">
        <w:rPr>
          <w:rStyle w:val="Referenciasutil"/>
          <w:color w:val="0070C0"/>
          <w:sz w:val="20"/>
          <w:u w:val="none"/>
        </w:rPr>
        <w:t>Tabla 6: Concentración de Salicílico y Hierro (Fe) en el equilibrio.</w:t>
      </w:r>
    </w:p>
    <w:tbl>
      <w:tblPr>
        <w:tblStyle w:val="a5"/>
        <w:bidiVisual/>
        <w:tblW w:w="4460" w:type="dxa"/>
        <w:jc w:val="center"/>
        <w:tblInd w:w="5261"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Look w:val="04A0"/>
      </w:tblPr>
      <w:tblGrid>
        <w:gridCol w:w="1581"/>
        <w:gridCol w:w="1581"/>
        <w:gridCol w:w="1298"/>
      </w:tblGrid>
      <w:tr w:rsidR="00A72FA1" w:rsidTr="00A72FA1">
        <w:trPr>
          <w:cnfStyle w:val="100000000000"/>
          <w:trHeight w:val="300"/>
          <w:jc w:val="center"/>
        </w:trPr>
        <w:tc>
          <w:tcPr>
            <w:cnfStyle w:val="001000000000"/>
            <w:tcW w:w="1581" w:type="dxa"/>
            <w:tcBorders>
              <w:top w:val="none" w:sz="0" w:space="0" w:color="auto"/>
              <w:left w:val="none" w:sz="0" w:space="0" w:color="auto"/>
              <w:bottom w:val="none" w:sz="0" w:space="0" w:color="auto"/>
              <w:right w:val="none" w:sz="0" w:space="0" w:color="auto"/>
            </w:tcBorders>
            <w:shd w:val="clear" w:color="auto" w:fill="FFFFFF"/>
            <w:vAlign w:val="center"/>
          </w:tcPr>
          <w:p w:rsidR="00A72FA1" w:rsidRPr="00901193" w:rsidRDefault="00A72FA1" w:rsidP="00A72FA1">
            <w:pPr>
              <w:pStyle w:val="normal0"/>
              <w:jc w:val="center"/>
              <w:rPr>
                <w:rFonts w:ascii="Arial" w:eastAsia="Arial" w:hAnsi="Arial" w:cs="Arial"/>
                <w:b w:val="0"/>
                <w:i/>
                <w:color w:val="auto"/>
              </w:rPr>
            </w:pPr>
            <w:r w:rsidRPr="00901193">
              <w:rPr>
                <w:rFonts w:ascii="Arial" w:eastAsia="Arial" w:hAnsi="Arial" w:cs="Arial"/>
                <w:b w:val="0"/>
                <w:color w:val="auto"/>
              </w:rPr>
              <w:t>ΔG</w:t>
            </w:r>
            <w:r w:rsidRPr="00901193">
              <w:rPr>
                <w:rFonts w:ascii="Arial" w:eastAsia="Arial" w:hAnsi="Arial" w:cs="Arial"/>
                <w:b w:val="0"/>
                <w:color w:val="auto"/>
                <w:vertAlign w:val="subscript"/>
              </w:rPr>
              <w:t>r</w:t>
            </w:r>
            <w:r w:rsidRPr="00901193">
              <w:rPr>
                <w:rFonts w:ascii="Arial" w:eastAsia="Arial" w:hAnsi="Arial" w:cs="Arial"/>
                <w:b w:val="0"/>
                <w:color w:val="auto"/>
                <w:vertAlign w:val="superscript"/>
              </w:rPr>
              <w:t>0</w:t>
            </w:r>
          </w:p>
        </w:tc>
        <w:tc>
          <w:tcPr>
            <w:tcW w:w="1581" w:type="dxa"/>
            <w:tcBorders>
              <w:top w:val="none" w:sz="0" w:space="0" w:color="auto"/>
              <w:left w:val="none" w:sz="0" w:space="0" w:color="auto"/>
              <w:bottom w:val="none" w:sz="0" w:space="0" w:color="auto"/>
              <w:right w:val="none" w:sz="0" w:space="0" w:color="auto"/>
            </w:tcBorders>
            <w:shd w:val="clear" w:color="auto" w:fill="FFFFFF"/>
            <w:vAlign w:val="center"/>
          </w:tcPr>
          <w:p w:rsidR="00A72FA1" w:rsidRDefault="00A72FA1" w:rsidP="00A72FA1">
            <w:pPr>
              <w:pStyle w:val="normal0"/>
              <w:jc w:val="center"/>
              <w:cnfStyle w:val="100000000000"/>
            </w:pPr>
            <w:r>
              <w:rPr>
                <w:rFonts w:ascii="Arial" w:eastAsia="Arial" w:hAnsi="Arial" w:cs="Arial"/>
                <w:b w:val="0"/>
                <w:i/>
                <w:color w:val="000000"/>
              </w:rPr>
              <w:t>K</w:t>
            </w:r>
          </w:p>
        </w:tc>
        <w:tc>
          <w:tcPr>
            <w:tcW w:w="1298" w:type="dxa"/>
            <w:tcBorders>
              <w:top w:val="none" w:sz="0" w:space="0" w:color="auto"/>
              <w:left w:val="none" w:sz="0" w:space="0" w:color="auto"/>
              <w:bottom w:val="none" w:sz="0" w:space="0" w:color="auto"/>
              <w:right w:val="none" w:sz="0" w:space="0" w:color="auto"/>
            </w:tcBorders>
            <w:shd w:val="clear" w:color="auto" w:fill="FFFFFF"/>
            <w:vAlign w:val="center"/>
          </w:tcPr>
          <w:p w:rsidR="00A72FA1" w:rsidRDefault="00A72FA1" w:rsidP="00A72FA1">
            <w:pPr>
              <w:pStyle w:val="normal0"/>
              <w:jc w:val="center"/>
              <w:cnfStyle w:val="100000000000"/>
            </w:pPr>
            <w:r>
              <w:rPr>
                <w:rFonts w:ascii="Arial" w:eastAsia="Arial" w:hAnsi="Arial" w:cs="Arial"/>
                <w:b w:val="0"/>
                <w:i/>
                <w:color w:val="000000"/>
              </w:rPr>
              <w:t>N° de tubo</w:t>
            </w:r>
          </w:p>
        </w:tc>
      </w:tr>
      <w:tr w:rsidR="00A72FA1" w:rsidTr="00A72FA1">
        <w:trPr>
          <w:cnfStyle w:val="000000100000"/>
          <w:trHeight w:val="300"/>
          <w:jc w:val="center"/>
        </w:trPr>
        <w:tc>
          <w:tcPr>
            <w:cnfStyle w:val="001000000000"/>
            <w:tcW w:w="1581" w:type="dxa"/>
            <w:tcBorders>
              <w:left w:val="none" w:sz="0" w:space="0" w:color="auto"/>
              <w:right w:val="none" w:sz="0" w:space="0" w:color="auto"/>
            </w:tcBorders>
            <w:shd w:val="clear" w:color="auto" w:fill="FFFFFF"/>
            <w:vAlign w:val="center"/>
          </w:tcPr>
          <w:p w:rsidR="00A72FA1" w:rsidRPr="00A72FA1" w:rsidRDefault="00A72FA1" w:rsidP="00A72FA1">
            <w:pPr>
              <w:pStyle w:val="normal0"/>
              <w:jc w:val="center"/>
              <w:rPr>
                <w:rFonts w:ascii="Arial" w:eastAsia="Arial" w:hAnsi="Arial" w:cs="Arial"/>
                <w:b w:val="0"/>
                <w:color w:val="auto"/>
              </w:rPr>
            </w:pPr>
            <w:r w:rsidRPr="00A72FA1">
              <w:rPr>
                <w:rFonts w:ascii="Arial" w:hAnsi="Arial" w:cs="Arial"/>
                <w:b w:val="0"/>
                <w:color w:val="auto"/>
              </w:rPr>
              <w:t>6,36</w:t>
            </w:r>
            <w:r w:rsidRPr="00A72FA1">
              <w:rPr>
                <w:rFonts w:ascii="Arial" w:eastAsia="Arial" w:hAnsi="Arial" w:cs="Arial"/>
                <w:b w:val="0"/>
                <w:color w:val="000000"/>
              </w:rPr>
              <w:t xml:space="preserve"> x10</w:t>
            </w:r>
            <w:r w:rsidRPr="00A72FA1">
              <w:rPr>
                <w:rFonts w:ascii="Arial" w:eastAsia="Arial" w:hAnsi="Arial" w:cs="Arial"/>
                <w:b w:val="0"/>
                <w:color w:val="000000"/>
                <w:vertAlign w:val="superscript"/>
              </w:rPr>
              <w:t>7</w:t>
            </w:r>
          </w:p>
        </w:tc>
        <w:tc>
          <w:tcPr>
            <w:tcW w:w="1581" w:type="dxa"/>
            <w:tcBorders>
              <w:left w:val="none" w:sz="0" w:space="0" w:color="auto"/>
              <w:right w:val="none" w:sz="0" w:space="0" w:color="auto"/>
            </w:tcBorders>
            <w:shd w:val="clear" w:color="auto" w:fill="FFFFFF"/>
            <w:vAlign w:val="center"/>
          </w:tcPr>
          <w:p w:rsidR="00A72FA1" w:rsidRPr="00A72FA1" w:rsidRDefault="00A72FA1" w:rsidP="00A72FA1">
            <w:pPr>
              <w:pStyle w:val="normal0"/>
              <w:jc w:val="center"/>
              <w:cnfStyle w:val="000000100000"/>
            </w:pPr>
            <w:r w:rsidRPr="00A72FA1">
              <w:rPr>
                <w:rFonts w:ascii="Arial" w:eastAsia="Arial" w:hAnsi="Arial" w:cs="Arial"/>
                <w:color w:val="000000"/>
              </w:rPr>
              <w:t>-2,57</w:t>
            </w:r>
            <w:r>
              <w:rPr>
                <w:rFonts w:ascii="Arial" w:eastAsia="Arial" w:hAnsi="Arial" w:cs="Arial"/>
                <w:color w:val="000000"/>
              </w:rPr>
              <w:t xml:space="preserve"> x10</w:t>
            </w:r>
            <w:r>
              <w:rPr>
                <w:rFonts w:ascii="Arial" w:eastAsia="Arial" w:hAnsi="Arial" w:cs="Arial"/>
                <w:color w:val="000000"/>
                <w:vertAlign w:val="superscript"/>
              </w:rPr>
              <w:t>4</w:t>
            </w:r>
          </w:p>
        </w:tc>
        <w:tc>
          <w:tcPr>
            <w:tcW w:w="1298" w:type="dxa"/>
            <w:tcBorders>
              <w:left w:val="none" w:sz="0" w:space="0" w:color="auto"/>
              <w:right w:val="none" w:sz="0" w:space="0" w:color="auto"/>
            </w:tcBorders>
            <w:shd w:val="clear" w:color="auto" w:fill="FFFFFF"/>
            <w:vAlign w:val="center"/>
          </w:tcPr>
          <w:p w:rsidR="00A72FA1" w:rsidRDefault="00A72FA1" w:rsidP="00A72FA1">
            <w:pPr>
              <w:pStyle w:val="normal0"/>
              <w:jc w:val="center"/>
              <w:cnfStyle w:val="000000100000"/>
            </w:pPr>
            <w:r>
              <w:rPr>
                <w:rFonts w:ascii="Arial" w:eastAsia="Arial" w:hAnsi="Arial" w:cs="Arial"/>
                <w:color w:val="000000"/>
              </w:rPr>
              <w:t>2</w:t>
            </w:r>
          </w:p>
        </w:tc>
      </w:tr>
      <w:tr w:rsidR="00A72FA1" w:rsidTr="00A72FA1">
        <w:trPr>
          <w:trHeight w:val="300"/>
          <w:jc w:val="center"/>
        </w:trPr>
        <w:tc>
          <w:tcPr>
            <w:cnfStyle w:val="001000000000"/>
            <w:tcW w:w="1581" w:type="dxa"/>
            <w:shd w:val="clear" w:color="auto" w:fill="FFFFFF"/>
            <w:vAlign w:val="center"/>
          </w:tcPr>
          <w:p w:rsidR="00A72FA1" w:rsidRPr="00A72FA1" w:rsidRDefault="00A72FA1" w:rsidP="00A72FA1">
            <w:pPr>
              <w:pStyle w:val="normal0"/>
              <w:jc w:val="center"/>
              <w:rPr>
                <w:rFonts w:ascii="Arial" w:eastAsia="Arial" w:hAnsi="Arial" w:cs="Arial"/>
                <w:b w:val="0"/>
                <w:color w:val="auto"/>
              </w:rPr>
            </w:pPr>
            <w:r w:rsidRPr="00A72FA1">
              <w:rPr>
                <w:rFonts w:ascii="Arial" w:hAnsi="Arial" w:cs="Arial"/>
                <w:b w:val="0"/>
                <w:color w:val="auto"/>
              </w:rPr>
              <w:t>-5,89</w:t>
            </w:r>
            <w:r w:rsidRPr="00A72FA1">
              <w:rPr>
                <w:rFonts w:ascii="Arial" w:eastAsia="Arial" w:hAnsi="Arial" w:cs="Arial"/>
                <w:b w:val="0"/>
                <w:color w:val="000000"/>
              </w:rPr>
              <w:t xml:space="preserve"> x10</w:t>
            </w:r>
            <w:r w:rsidRPr="00A72FA1">
              <w:rPr>
                <w:rFonts w:ascii="Arial" w:eastAsia="Arial" w:hAnsi="Arial" w:cs="Arial"/>
                <w:b w:val="0"/>
                <w:color w:val="000000"/>
                <w:vertAlign w:val="superscript"/>
              </w:rPr>
              <w:t>7</w:t>
            </w:r>
          </w:p>
        </w:tc>
        <w:tc>
          <w:tcPr>
            <w:tcW w:w="1581" w:type="dxa"/>
            <w:shd w:val="clear" w:color="auto" w:fill="FFFFFF"/>
            <w:vAlign w:val="center"/>
          </w:tcPr>
          <w:p w:rsidR="00A72FA1" w:rsidRPr="00A72FA1" w:rsidRDefault="00A72FA1" w:rsidP="00A72FA1">
            <w:pPr>
              <w:pStyle w:val="normal0"/>
              <w:jc w:val="center"/>
              <w:cnfStyle w:val="000000000000"/>
            </w:pPr>
            <w:r w:rsidRPr="00A72FA1">
              <w:rPr>
                <w:rFonts w:ascii="Arial" w:eastAsia="Arial" w:hAnsi="Arial" w:cs="Arial"/>
                <w:color w:val="000000"/>
              </w:rPr>
              <w:t>2,38</w:t>
            </w:r>
            <w:r>
              <w:rPr>
                <w:rFonts w:ascii="Arial" w:eastAsia="Arial" w:hAnsi="Arial" w:cs="Arial"/>
                <w:color w:val="000000"/>
              </w:rPr>
              <w:t xml:space="preserve"> x10</w:t>
            </w:r>
            <w:r>
              <w:rPr>
                <w:rFonts w:ascii="Arial" w:eastAsia="Arial" w:hAnsi="Arial" w:cs="Arial"/>
                <w:color w:val="000000"/>
                <w:vertAlign w:val="superscript"/>
              </w:rPr>
              <w:t>4</w:t>
            </w:r>
          </w:p>
        </w:tc>
        <w:tc>
          <w:tcPr>
            <w:tcW w:w="1298" w:type="dxa"/>
            <w:shd w:val="clear" w:color="auto" w:fill="FFFFFF"/>
            <w:vAlign w:val="center"/>
          </w:tcPr>
          <w:p w:rsidR="00A72FA1" w:rsidRDefault="00A72FA1" w:rsidP="00A72FA1">
            <w:pPr>
              <w:pStyle w:val="normal0"/>
              <w:jc w:val="center"/>
              <w:cnfStyle w:val="000000000000"/>
            </w:pPr>
            <w:r>
              <w:rPr>
                <w:rFonts w:ascii="Arial" w:eastAsia="Arial" w:hAnsi="Arial" w:cs="Arial"/>
                <w:color w:val="000000"/>
              </w:rPr>
              <w:t>3</w:t>
            </w:r>
          </w:p>
        </w:tc>
      </w:tr>
      <w:tr w:rsidR="00A72FA1" w:rsidTr="00A72FA1">
        <w:trPr>
          <w:cnfStyle w:val="000000100000"/>
          <w:trHeight w:val="300"/>
          <w:jc w:val="center"/>
        </w:trPr>
        <w:tc>
          <w:tcPr>
            <w:cnfStyle w:val="001000000000"/>
            <w:tcW w:w="1581" w:type="dxa"/>
            <w:tcBorders>
              <w:left w:val="none" w:sz="0" w:space="0" w:color="auto"/>
              <w:right w:val="none" w:sz="0" w:space="0" w:color="auto"/>
            </w:tcBorders>
            <w:shd w:val="clear" w:color="auto" w:fill="FFFFFF"/>
            <w:vAlign w:val="center"/>
          </w:tcPr>
          <w:p w:rsidR="00A72FA1" w:rsidRPr="00A72FA1" w:rsidRDefault="00A72FA1" w:rsidP="00A72FA1">
            <w:pPr>
              <w:pStyle w:val="normal0"/>
              <w:jc w:val="center"/>
              <w:rPr>
                <w:rFonts w:ascii="Arial" w:eastAsia="Arial" w:hAnsi="Arial" w:cs="Arial"/>
                <w:b w:val="0"/>
                <w:color w:val="auto"/>
              </w:rPr>
            </w:pPr>
            <w:r w:rsidRPr="00A72FA1">
              <w:rPr>
                <w:rFonts w:ascii="Arial" w:hAnsi="Arial" w:cs="Arial"/>
                <w:b w:val="0"/>
                <w:color w:val="auto"/>
              </w:rPr>
              <w:t>-6,24</w:t>
            </w:r>
            <w:r w:rsidRPr="00A72FA1">
              <w:rPr>
                <w:rFonts w:ascii="Arial" w:eastAsia="Arial" w:hAnsi="Arial" w:cs="Arial"/>
                <w:b w:val="0"/>
                <w:color w:val="000000"/>
              </w:rPr>
              <w:t xml:space="preserve"> x10</w:t>
            </w:r>
            <w:r w:rsidRPr="00A72FA1">
              <w:rPr>
                <w:rFonts w:ascii="Arial" w:eastAsia="Arial" w:hAnsi="Arial" w:cs="Arial"/>
                <w:b w:val="0"/>
                <w:color w:val="000000"/>
                <w:vertAlign w:val="superscript"/>
              </w:rPr>
              <w:t>7</w:t>
            </w:r>
          </w:p>
        </w:tc>
        <w:tc>
          <w:tcPr>
            <w:tcW w:w="1581" w:type="dxa"/>
            <w:tcBorders>
              <w:left w:val="none" w:sz="0" w:space="0" w:color="auto"/>
              <w:right w:val="none" w:sz="0" w:space="0" w:color="auto"/>
            </w:tcBorders>
            <w:shd w:val="clear" w:color="auto" w:fill="FFFFFF"/>
            <w:vAlign w:val="center"/>
          </w:tcPr>
          <w:p w:rsidR="00A72FA1" w:rsidRPr="00A72FA1" w:rsidRDefault="00A72FA1" w:rsidP="00A72FA1">
            <w:pPr>
              <w:pStyle w:val="normal0"/>
              <w:jc w:val="center"/>
              <w:cnfStyle w:val="000000100000"/>
            </w:pPr>
            <w:r w:rsidRPr="00A72FA1">
              <w:rPr>
                <w:rFonts w:ascii="Arial" w:eastAsia="Arial" w:hAnsi="Arial" w:cs="Arial"/>
                <w:color w:val="000000"/>
              </w:rPr>
              <w:t>2,52</w:t>
            </w:r>
            <w:r>
              <w:rPr>
                <w:rFonts w:ascii="Arial" w:eastAsia="Arial" w:hAnsi="Arial" w:cs="Arial"/>
                <w:color w:val="000000"/>
              </w:rPr>
              <w:t xml:space="preserve"> x10</w:t>
            </w:r>
            <w:r>
              <w:rPr>
                <w:rFonts w:ascii="Arial" w:eastAsia="Arial" w:hAnsi="Arial" w:cs="Arial"/>
                <w:color w:val="000000"/>
                <w:vertAlign w:val="superscript"/>
              </w:rPr>
              <w:t>4</w:t>
            </w:r>
          </w:p>
        </w:tc>
        <w:tc>
          <w:tcPr>
            <w:tcW w:w="1298" w:type="dxa"/>
            <w:tcBorders>
              <w:left w:val="none" w:sz="0" w:space="0" w:color="auto"/>
              <w:right w:val="none" w:sz="0" w:space="0" w:color="auto"/>
            </w:tcBorders>
            <w:shd w:val="clear" w:color="auto" w:fill="FFFFFF"/>
            <w:vAlign w:val="center"/>
          </w:tcPr>
          <w:p w:rsidR="00A72FA1" w:rsidRDefault="00A72FA1" w:rsidP="00A72FA1">
            <w:pPr>
              <w:pStyle w:val="normal0"/>
              <w:jc w:val="center"/>
              <w:cnfStyle w:val="000000100000"/>
            </w:pPr>
            <w:r>
              <w:rPr>
                <w:rFonts w:ascii="Arial" w:eastAsia="Arial" w:hAnsi="Arial" w:cs="Arial"/>
                <w:color w:val="000000"/>
              </w:rPr>
              <w:t>4</w:t>
            </w:r>
          </w:p>
        </w:tc>
      </w:tr>
      <w:tr w:rsidR="00A72FA1" w:rsidTr="00A72FA1">
        <w:trPr>
          <w:trHeight w:val="40"/>
          <w:jc w:val="center"/>
        </w:trPr>
        <w:tc>
          <w:tcPr>
            <w:cnfStyle w:val="001000000000"/>
            <w:tcW w:w="1581" w:type="dxa"/>
            <w:shd w:val="clear" w:color="auto" w:fill="FFFFFF"/>
            <w:vAlign w:val="center"/>
          </w:tcPr>
          <w:p w:rsidR="00A72FA1" w:rsidRPr="00A72FA1" w:rsidRDefault="00A72FA1" w:rsidP="00A72FA1">
            <w:pPr>
              <w:pStyle w:val="normal0"/>
              <w:jc w:val="center"/>
              <w:rPr>
                <w:rFonts w:ascii="Arial" w:eastAsia="Arial" w:hAnsi="Arial" w:cs="Arial"/>
                <w:color w:val="auto"/>
                <w:highlight w:val="yellow"/>
              </w:rPr>
            </w:pPr>
            <w:r w:rsidRPr="00A72FA1">
              <w:rPr>
                <w:rFonts w:ascii="Arial" w:hAnsi="Arial" w:cs="Arial"/>
                <w:color w:val="auto"/>
                <w:highlight w:val="yellow"/>
              </w:rPr>
              <w:t>-1,58</w:t>
            </w:r>
            <w:r w:rsidRPr="00A72FA1">
              <w:rPr>
                <w:rFonts w:ascii="Arial" w:eastAsia="Arial" w:hAnsi="Arial" w:cs="Arial"/>
                <w:color w:val="000000"/>
                <w:highlight w:val="yellow"/>
              </w:rPr>
              <w:t xml:space="preserve"> x10</w:t>
            </w:r>
            <w:r w:rsidRPr="00A72FA1">
              <w:rPr>
                <w:rFonts w:ascii="Arial" w:eastAsia="Arial" w:hAnsi="Arial" w:cs="Arial"/>
                <w:color w:val="000000"/>
                <w:highlight w:val="yellow"/>
                <w:vertAlign w:val="superscript"/>
              </w:rPr>
              <w:t>8</w:t>
            </w:r>
          </w:p>
        </w:tc>
        <w:tc>
          <w:tcPr>
            <w:tcW w:w="1581" w:type="dxa"/>
            <w:shd w:val="clear" w:color="auto" w:fill="FFFFFF"/>
            <w:vAlign w:val="center"/>
          </w:tcPr>
          <w:p w:rsidR="00A72FA1" w:rsidRPr="00A72FA1" w:rsidRDefault="00A72FA1" w:rsidP="00A72FA1">
            <w:pPr>
              <w:pStyle w:val="normal0"/>
              <w:jc w:val="center"/>
              <w:cnfStyle w:val="000000000000"/>
              <w:rPr>
                <w:b/>
                <w:highlight w:val="yellow"/>
              </w:rPr>
            </w:pPr>
            <w:r w:rsidRPr="00A72FA1">
              <w:rPr>
                <w:rFonts w:ascii="Arial" w:eastAsia="Arial" w:hAnsi="Arial" w:cs="Arial"/>
                <w:b/>
                <w:color w:val="000000"/>
                <w:highlight w:val="yellow"/>
              </w:rPr>
              <w:t>6,37 x10</w:t>
            </w:r>
            <w:r w:rsidRPr="00A72FA1">
              <w:rPr>
                <w:rFonts w:ascii="Arial" w:eastAsia="Arial" w:hAnsi="Arial" w:cs="Arial"/>
                <w:b/>
                <w:color w:val="000000"/>
                <w:highlight w:val="yellow"/>
                <w:vertAlign w:val="superscript"/>
              </w:rPr>
              <w:t>4</w:t>
            </w:r>
          </w:p>
        </w:tc>
        <w:tc>
          <w:tcPr>
            <w:tcW w:w="1298" w:type="dxa"/>
            <w:shd w:val="clear" w:color="auto" w:fill="FFFFFF"/>
            <w:vAlign w:val="center"/>
          </w:tcPr>
          <w:p w:rsidR="00A72FA1" w:rsidRPr="00A72FA1" w:rsidRDefault="00A72FA1" w:rsidP="00A72FA1">
            <w:pPr>
              <w:pStyle w:val="normal0"/>
              <w:jc w:val="center"/>
              <w:cnfStyle w:val="000000000000"/>
              <w:rPr>
                <w:b/>
                <w:highlight w:val="yellow"/>
              </w:rPr>
            </w:pPr>
            <w:r w:rsidRPr="00A72FA1">
              <w:rPr>
                <w:rFonts w:ascii="Arial" w:eastAsia="Arial" w:hAnsi="Arial" w:cs="Arial"/>
                <w:b/>
                <w:color w:val="000000"/>
                <w:highlight w:val="yellow"/>
              </w:rPr>
              <w:t>5</w:t>
            </w:r>
          </w:p>
        </w:tc>
      </w:tr>
      <w:tr w:rsidR="00A72FA1" w:rsidTr="00A72FA1">
        <w:trPr>
          <w:cnfStyle w:val="000000100000"/>
          <w:trHeight w:val="40"/>
          <w:jc w:val="center"/>
        </w:trPr>
        <w:tc>
          <w:tcPr>
            <w:cnfStyle w:val="001000000000"/>
            <w:tcW w:w="1581" w:type="dxa"/>
            <w:tcBorders>
              <w:left w:val="none" w:sz="0" w:space="0" w:color="auto"/>
              <w:right w:val="none" w:sz="0" w:space="0" w:color="auto"/>
            </w:tcBorders>
            <w:shd w:val="clear" w:color="auto" w:fill="FFFFFF"/>
            <w:vAlign w:val="center"/>
          </w:tcPr>
          <w:p w:rsidR="00A72FA1" w:rsidRPr="00A72FA1" w:rsidRDefault="00A72FA1" w:rsidP="00A72FA1">
            <w:pPr>
              <w:pStyle w:val="normal0"/>
              <w:jc w:val="center"/>
              <w:rPr>
                <w:rFonts w:ascii="Arial" w:eastAsia="Arial" w:hAnsi="Arial" w:cs="Arial"/>
                <w:b w:val="0"/>
                <w:color w:val="auto"/>
              </w:rPr>
            </w:pPr>
            <w:r w:rsidRPr="00A72FA1">
              <w:rPr>
                <w:rFonts w:ascii="Arial" w:hAnsi="Arial" w:cs="Arial"/>
                <w:b w:val="0"/>
                <w:color w:val="auto"/>
              </w:rPr>
              <w:t>-9,66</w:t>
            </w:r>
            <w:r w:rsidRPr="00A72FA1">
              <w:rPr>
                <w:rFonts w:ascii="Arial" w:eastAsia="Arial" w:hAnsi="Arial" w:cs="Arial"/>
                <w:b w:val="0"/>
                <w:color w:val="000000"/>
              </w:rPr>
              <w:t xml:space="preserve"> x10</w:t>
            </w:r>
            <w:r w:rsidRPr="00A72FA1">
              <w:rPr>
                <w:rFonts w:ascii="Arial" w:eastAsia="Arial" w:hAnsi="Arial" w:cs="Arial"/>
                <w:b w:val="0"/>
                <w:color w:val="000000"/>
                <w:vertAlign w:val="superscript"/>
              </w:rPr>
              <w:t>7</w:t>
            </w:r>
          </w:p>
        </w:tc>
        <w:tc>
          <w:tcPr>
            <w:tcW w:w="1581" w:type="dxa"/>
            <w:tcBorders>
              <w:left w:val="none" w:sz="0" w:space="0" w:color="auto"/>
              <w:right w:val="none" w:sz="0" w:space="0" w:color="auto"/>
            </w:tcBorders>
            <w:shd w:val="clear" w:color="auto" w:fill="FFFFFF"/>
            <w:vAlign w:val="center"/>
          </w:tcPr>
          <w:p w:rsidR="00A72FA1" w:rsidRPr="00A72FA1" w:rsidRDefault="00A72FA1" w:rsidP="00A72FA1">
            <w:pPr>
              <w:pStyle w:val="normal0"/>
              <w:jc w:val="center"/>
              <w:cnfStyle w:val="000000100000"/>
            </w:pPr>
            <w:r w:rsidRPr="00A72FA1">
              <w:rPr>
                <w:rFonts w:ascii="Arial" w:eastAsia="Arial" w:hAnsi="Arial" w:cs="Arial"/>
                <w:color w:val="000000"/>
              </w:rPr>
              <w:t>3,90</w:t>
            </w:r>
            <w:r>
              <w:rPr>
                <w:rFonts w:ascii="Arial" w:eastAsia="Arial" w:hAnsi="Arial" w:cs="Arial"/>
                <w:color w:val="000000"/>
              </w:rPr>
              <w:t xml:space="preserve"> x10</w:t>
            </w:r>
            <w:r>
              <w:rPr>
                <w:rFonts w:ascii="Arial" w:eastAsia="Arial" w:hAnsi="Arial" w:cs="Arial"/>
                <w:color w:val="000000"/>
                <w:vertAlign w:val="superscript"/>
              </w:rPr>
              <w:t>4</w:t>
            </w:r>
          </w:p>
        </w:tc>
        <w:tc>
          <w:tcPr>
            <w:tcW w:w="1298" w:type="dxa"/>
            <w:tcBorders>
              <w:left w:val="none" w:sz="0" w:space="0" w:color="auto"/>
              <w:right w:val="none" w:sz="0" w:space="0" w:color="auto"/>
            </w:tcBorders>
            <w:shd w:val="clear" w:color="auto" w:fill="FFFFFF"/>
            <w:vAlign w:val="center"/>
          </w:tcPr>
          <w:p w:rsidR="00A72FA1" w:rsidRDefault="00A72FA1" w:rsidP="00A72FA1">
            <w:pPr>
              <w:pStyle w:val="normal0"/>
              <w:jc w:val="center"/>
              <w:cnfStyle w:val="000000100000"/>
            </w:pPr>
            <w:r>
              <w:rPr>
                <w:rFonts w:ascii="Arial" w:eastAsia="Arial" w:hAnsi="Arial" w:cs="Arial"/>
                <w:color w:val="000000"/>
              </w:rPr>
              <w:t>6</w:t>
            </w:r>
          </w:p>
        </w:tc>
      </w:tr>
      <w:tr w:rsidR="00A72FA1" w:rsidTr="00A72FA1">
        <w:trPr>
          <w:trHeight w:val="40"/>
          <w:jc w:val="center"/>
        </w:trPr>
        <w:tc>
          <w:tcPr>
            <w:cnfStyle w:val="001000000000"/>
            <w:tcW w:w="1581" w:type="dxa"/>
            <w:shd w:val="clear" w:color="auto" w:fill="FFFFFF"/>
            <w:vAlign w:val="center"/>
          </w:tcPr>
          <w:p w:rsidR="00A72FA1" w:rsidRPr="00A72FA1" w:rsidRDefault="00A72FA1" w:rsidP="00A72FA1">
            <w:pPr>
              <w:pStyle w:val="normal0"/>
              <w:jc w:val="center"/>
              <w:rPr>
                <w:rFonts w:ascii="Arial" w:eastAsia="Arial" w:hAnsi="Arial" w:cs="Arial"/>
                <w:b w:val="0"/>
                <w:color w:val="auto"/>
              </w:rPr>
            </w:pPr>
            <w:r w:rsidRPr="00A72FA1">
              <w:rPr>
                <w:rFonts w:ascii="Arial" w:hAnsi="Arial" w:cs="Arial"/>
                <w:b w:val="0"/>
                <w:color w:val="auto"/>
              </w:rPr>
              <w:t>-5,89</w:t>
            </w:r>
            <w:r w:rsidRPr="00A72FA1">
              <w:rPr>
                <w:rFonts w:ascii="Arial" w:eastAsia="Arial" w:hAnsi="Arial" w:cs="Arial"/>
                <w:b w:val="0"/>
                <w:color w:val="000000"/>
              </w:rPr>
              <w:t xml:space="preserve"> x10</w:t>
            </w:r>
            <w:r w:rsidRPr="00A72FA1">
              <w:rPr>
                <w:rFonts w:ascii="Arial" w:eastAsia="Arial" w:hAnsi="Arial" w:cs="Arial"/>
                <w:b w:val="0"/>
                <w:color w:val="000000"/>
                <w:vertAlign w:val="superscript"/>
              </w:rPr>
              <w:t>7</w:t>
            </w:r>
          </w:p>
        </w:tc>
        <w:tc>
          <w:tcPr>
            <w:tcW w:w="1581" w:type="dxa"/>
            <w:shd w:val="clear" w:color="auto" w:fill="FFFFFF"/>
            <w:vAlign w:val="center"/>
          </w:tcPr>
          <w:p w:rsidR="00A72FA1" w:rsidRPr="00A72FA1" w:rsidRDefault="00A72FA1" w:rsidP="00A72FA1">
            <w:pPr>
              <w:pStyle w:val="normal0"/>
              <w:jc w:val="center"/>
              <w:cnfStyle w:val="000000000000"/>
            </w:pPr>
            <w:r w:rsidRPr="00A72FA1">
              <w:rPr>
                <w:rFonts w:ascii="Arial" w:eastAsia="Arial" w:hAnsi="Arial" w:cs="Arial"/>
                <w:color w:val="000000"/>
              </w:rPr>
              <w:t>2,38</w:t>
            </w:r>
            <w:r>
              <w:rPr>
                <w:rFonts w:ascii="Arial" w:eastAsia="Arial" w:hAnsi="Arial" w:cs="Arial"/>
                <w:color w:val="000000"/>
              </w:rPr>
              <w:t xml:space="preserve"> x10</w:t>
            </w:r>
            <w:r>
              <w:rPr>
                <w:rFonts w:ascii="Arial" w:eastAsia="Arial" w:hAnsi="Arial" w:cs="Arial"/>
                <w:color w:val="000000"/>
                <w:vertAlign w:val="superscript"/>
              </w:rPr>
              <w:t>4</w:t>
            </w:r>
          </w:p>
        </w:tc>
        <w:tc>
          <w:tcPr>
            <w:tcW w:w="1298" w:type="dxa"/>
            <w:shd w:val="clear" w:color="auto" w:fill="FFFFFF"/>
            <w:vAlign w:val="center"/>
          </w:tcPr>
          <w:p w:rsidR="00A72FA1" w:rsidRDefault="00A72FA1" w:rsidP="00A72FA1">
            <w:pPr>
              <w:pStyle w:val="normal0"/>
              <w:jc w:val="center"/>
              <w:cnfStyle w:val="000000000000"/>
            </w:pPr>
            <w:r>
              <w:rPr>
                <w:rFonts w:ascii="Arial" w:eastAsia="Arial" w:hAnsi="Arial" w:cs="Arial"/>
                <w:color w:val="000000"/>
              </w:rPr>
              <w:t>7</w:t>
            </w:r>
          </w:p>
        </w:tc>
      </w:tr>
      <w:tr w:rsidR="00A72FA1" w:rsidTr="00A72FA1">
        <w:trPr>
          <w:cnfStyle w:val="000000100000"/>
          <w:trHeight w:val="40"/>
          <w:jc w:val="center"/>
        </w:trPr>
        <w:tc>
          <w:tcPr>
            <w:cnfStyle w:val="001000000000"/>
            <w:tcW w:w="1581" w:type="dxa"/>
            <w:tcBorders>
              <w:left w:val="none" w:sz="0" w:space="0" w:color="auto"/>
              <w:right w:val="none" w:sz="0" w:space="0" w:color="auto"/>
            </w:tcBorders>
            <w:shd w:val="clear" w:color="auto" w:fill="FFFFFF"/>
            <w:vAlign w:val="center"/>
          </w:tcPr>
          <w:p w:rsidR="00A72FA1" w:rsidRPr="00A72FA1" w:rsidRDefault="00A72FA1" w:rsidP="00A72FA1">
            <w:pPr>
              <w:pStyle w:val="normal0"/>
              <w:jc w:val="center"/>
              <w:rPr>
                <w:rFonts w:ascii="Arial" w:eastAsia="Arial" w:hAnsi="Arial" w:cs="Arial"/>
                <w:b w:val="0"/>
                <w:color w:val="auto"/>
              </w:rPr>
            </w:pPr>
            <w:r w:rsidRPr="00A72FA1">
              <w:rPr>
                <w:rFonts w:ascii="Arial" w:hAnsi="Arial" w:cs="Arial"/>
                <w:b w:val="0"/>
                <w:color w:val="auto"/>
              </w:rPr>
              <w:t>7,60</w:t>
            </w:r>
            <w:r w:rsidRPr="00A72FA1">
              <w:rPr>
                <w:rFonts w:ascii="Arial" w:eastAsia="Arial" w:hAnsi="Arial" w:cs="Arial"/>
                <w:b w:val="0"/>
                <w:color w:val="000000"/>
              </w:rPr>
              <w:t xml:space="preserve"> x10</w:t>
            </w:r>
            <w:r w:rsidRPr="00A72FA1">
              <w:rPr>
                <w:rFonts w:ascii="Arial" w:eastAsia="Arial" w:hAnsi="Arial" w:cs="Arial"/>
                <w:b w:val="0"/>
                <w:color w:val="000000"/>
                <w:vertAlign w:val="superscript"/>
              </w:rPr>
              <w:t>7</w:t>
            </w:r>
          </w:p>
        </w:tc>
        <w:tc>
          <w:tcPr>
            <w:tcW w:w="1581" w:type="dxa"/>
            <w:tcBorders>
              <w:left w:val="none" w:sz="0" w:space="0" w:color="auto"/>
              <w:right w:val="none" w:sz="0" w:space="0" w:color="auto"/>
            </w:tcBorders>
            <w:shd w:val="clear" w:color="auto" w:fill="FFFFFF"/>
            <w:vAlign w:val="center"/>
          </w:tcPr>
          <w:p w:rsidR="00A72FA1" w:rsidRPr="00A72FA1" w:rsidRDefault="00A72FA1" w:rsidP="00A72FA1">
            <w:pPr>
              <w:pStyle w:val="normal0"/>
              <w:jc w:val="center"/>
              <w:cnfStyle w:val="000000100000"/>
            </w:pPr>
            <w:r w:rsidRPr="00A72FA1">
              <w:rPr>
                <w:rFonts w:ascii="Arial" w:eastAsia="Arial" w:hAnsi="Arial" w:cs="Arial"/>
                <w:color w:val="000000"/>
              </w:rPr>
              <w:t>-3,07</w:t>
            </w:r>
            <w:r>
              <w:rPr>
                <w:rFonts w:ascii="Arial" w:eastAsia="Arial" w:hAnsi="Arial" w:cs="Arial"/>
                <w:color w:val="000000"/>
              </w:rPr>
              <w:t xml:space="preserve"> x10</w:t>
            </w:r>
            <w:r>
              <w:rPr>
                <w:rFonts w:ascii="Arial" w:eastAsia="Arial" w:hAnsi="Arial" w:cs="Arial"/>
                <w:color w:val="000000"/>
                <w:vertAlign w:val="superscript"/>
              </w:rPr>
              <w:t>4</w:t>
            </w:r>
          </w:p>
        </w:tc>
        <w:tc>
          <w:tcPr>
            <w:tcW w:w="1298" w:type="dxa"/>
            <w:tcBorders>
              <w:left w:val="none" w:sz="0" w:space="0" w:color="auto"/>
              <w:right w:val="none" w:sz="0" w:space="0" w:color="auto"/>
            </w:tcBorders>
            <w:shd w:val="clear" w:color="auto" w:fill="FFFFFF"/>
            <w:vAlign w:val="center"/>
          </w:tcPr>
          <w:p w:rsidR="00A72FA1" w:rsidRDefault="00A72FA1" w:rsidP="00A72FA1">
            <w:pPr>
              <w:pStyle w:val="normal0"/>
              <w:jc w:val="center"/>
              <w:cnfStyle w:val="000000100000"/>
            </w:pPr>
            <w:r>
              <w:rPr>
                <w:rFonts w:ascii="Arial" w:eastAsia="Arial" w:hAnsi="Arial" w:cs="Arial"/>
                <w:color w:val="000000"/>
              </w:rPr>
              <w:t>8</w:t>
            </w:r>
          </w:p>
        </w:tc>
      </w:tr>
    </w:tbl>
    <w:p w:rsidR="00EC6BF8" w:rsidRPr="00BD32DB" w:rsidRDefault="00CE35CE">
      <w:pPr>
        <w:pStyle w:val="normal0"/>
        <w:spacing w:line="360" w:lineRule="auto"/>
        <w:jc w:val="center"/>
        <w:rPr>
          <w:rStyle w:val="Referenciasutil"/>
          <w:color w:val="0070C0"/>
          <w:sz w:val="20"/>
          <w:u w:val="none"/>
        </w:rPr>
      </w:pPr>
      <w:r w:rsidRPr="00BD32DB">
        <w:rPr>
          <w:rStyle w:val="Referenciasutil"/>
          <w:color w:val="0070C0"/>
          <w:sz w:val="20"/>
          <w:u w:val="none"/>
        </w:rPr>
        <w:t>Tabla 7:Constante de equilibrio para la formación del complejo en cada tubo.</w:t>
      </w:r>
    </w:p>
    <w:p w:rsidR="00A72FA1" w:rsidRDefault="00CE35CE">
      <w:pPr>
        <w:pStyle w:val="normal0"/>
        <w:spacing w:line="360" w:lineRule="auto"/>
        <w:jc w:val="both"/>
        <w:rPr>
          <w:rFonts w:ascii="Arial" w:hAnsi="Arial" w:cs="Arial"/>
          <w:b/>
          <w:vertAlign w:val="superscript"/>
        </w:rPr>
      </w:pPr>
      <w:r w:rsidRPr="00BD32DB">
        <w:rPr>
          <w:rFonts w:ascii="Arial" w:hAnsi="Arial" w:cs="Arial"/>
        </w:rPr>
        <w:t xml:space="preserve">Luego se calculó una K promedio: </w:t>
      </w:r>
      <w:r w:rsidRPr="00BD32DB">
        <w:rPr>
          <w:rFonts w:ascii="Arial" w:hAnsi="Arial" w:cs="Arial"/>
          <w:b/>
        </w:rPr>
        <w:t xml:space="preserve"> KC= 1,70 X10</w:t>
      </w:r>
      <w:r w:rsidRPr="00BD32DB">
        <w:rPr>
          <w:rFonts w:ascii="Arial" w:hAnsi="Arial" w:cs="Arial"/>
          <w:b/>
          <w:vertAlign w:val="superscript"/>
        </w:rPr>
        <w:t>4</w:t>
      </w:r>
    </w:p>
    <w:p w:rsidR="00901193" w:rsidRPr="00901193" w:rsidRDefault="00901193">
      <w:pPr>
        <w:pStyle w:val="normal0"/>
        <w:spacing w:line="360" w:lineRule="auto"/>
        <w:jc w:val="both"/>
        <w:rPr>
          <w:rFonts w:ascii="Arial" w:hAnsi="Arial" w:cs="Arial"/>
          <w:b/>
          <w:vertAlign w:val="superscript"/>
        </w:rPr>
      </w:pPr>
    </w:p>
    <w:p w:rsidR="00A72FA1" w:rsidRPr="00BD32DB" w:rsidRDefault="00CE35CE">
      <w:pPr>
        <w:pStyle w:val="normal0"/>
        <w:spacing w:line="360" w:lineRule="auto"/>
        <w:jc w:val="both"/>
        <w:rPr>
          <w:rFonts w:ascii="Arial" w:hAnsi="Arial" w:cs="Arial"/>
        </w:rPr>
      </w:pPr>
      <w:r w:rsidRPr="00BD32DB">
        <w:rPr>
          <w:rFonts w:ascii="Arial" w:hAnsi="Arial" w:cs="Arial"/>
        </w:rPr>
        <w:lastRenderedPageBreak/>
        <w:t>Una vez obtenida la constante de formación se calculó la variación de energía libre estándar para la formación del complejo.</w:t>
      </w:r>
    </w:p>
    <w:p w:rsidR="00EC6BF8" w:rsidRDefault="00CE35CE" w:rsidP="00A72FA1">
      <w:pPr>
        <w:pStyle w:val="normal0"/>
        <w:spacing w:line="360" w:lineRule="auto"/>
        <w:jc w:val="center"/>
      </w:pPr>
      <w:r>
        <w:rPr>
          <w:rFonts w:ascii="Arial" w:eastAsia="Arial" w:hAnsi="Arial" w:cs="Arial"/>
        </w:rPr>
        <w:t>ΔG</w:t>
      </w:r>
      <w:r>
        <w:rPr>
          <w:rFonts w:ascii="Arial" w:eastAsia="Arial" w:hAnsi="Arial" w:cs="Arial"/>
          <w:vertAlign w:val="subscript"/>
        </w:rPr>
        <w:t>r</w:t>
      </w:r>
      <w:r>
        <w:rPr>
          <w:rFonts w:ascii="Arial" w:eastAsia="Arial" w:hAnsi="Arial" w:cs="Arial"/>
          <w:vertAlign w:val="superscript"/>
        </w:rPr>
        <w:t>0</w:t>
      </w:r>
      <w:r>
        <w:rPr>
          <w:rFonts w:ascii="Arial" w:eastAsia="Arial" w:hAnsi="Arial" w:cs="Arial"/>
        </w:rPr>
        <w:t xml:space="preserve"> = -R.T.ln(Kc)</w:t>
      </w:r>
    </w:p>
    <w:p w:rsidR="00EC6BF8" w:rsidRDefault="00CE35CE">
      <w:pPr>
        <w:pStyle w:val="normal0"/>
        <w:spacing w:line="360" w:lineRule="auto"/>
        <w:jc w:val="center"/>
      </w:pPr>
      <w:r>
        <w:rPr>
          <w:rFonts w:ascii="Arial" w:eastAsia="Arial" w:hAnsi="Arial" w:cs="Arial"/>
        </w:rPr>
        <w:t>ΔG</w:t>
      </w:r>
      <w:r>
        <w:rPr>
          <w:rFonts w:ascii="Arial" w:eastAsia="Arial" w:hAnsi="Arial" w:cs="Arial"/>
          <w:vertAlign w:val="subscript"/>
        </w:rPr>
        <w:t>r</w:t>
      </w:r>
      <w:r>
        <w:rPr>
          <w:rFonts w:ascii="Arial" w:eastAsia="Arial" w:hAnsi="Arial" w:cs="Arial"/>
          <w:vertAlign w:val="superscript"/>
        </w:rPr>
        <w:t>0</w:t>
      </w:r>
      <w:r>
        <w:rPr>
          <w:rFonts w:ascii="Arial" w:eastAsia="Arial" w:hAnsi="Arial" w:cs="Arial"/>
        </w:rPr>
        <w:t xml:space="preserve"> = </w:t>
      </w:r>
      <m:oMath>
        <m:r>
          <w:rPr>
            <w:rFonts w:ascii="Arial" w:eastAsia="Arial" w:hAnsi="Arial" w:cs="Arial"/>
          </w:rPr>
          <m:t xml:space="preserve">- </m:t>
        </m:r>
        <m:f>
          <m:fPr>
            <m:ctrlPr>
              <w:rPr>
                <w:rFonts w:ascii="Arial" w:eastAsia="Arial" w:hAnsi="Arial" w:cs="Arial"/>
              </w:rPr>
            </m:ctrlPr>
          </m:fPr>
          <m:num>
            <m:r>
              <w:rPr>
                <w:rFonts w:ascii="Arial" w:eastAsia="Arial" w:hAnsi="Arial" w:cs="Arial"/>
              </w:rPr>
              <m:t>8.31</m:t>
            </m:r>
            <m:r>
              <w:rPr>
                <w:rFonts w:ascii="Cambria Math" w:eastAsia="Arial" w:hAnsi="Cambria Math" w:cs="Arial"/>
              </w:rPr>
              <m:t>J</m:t>
            </m:r>
            <m:r>
              <w:rPr>
                <w:rFonts w:ascii="Arial" w:eastAsia="Arial" w:hAnsi="Arial" w:cs="Arial"/>
              </w:rPr>
              <m:t xml:space="preserve"> . 29</m:t>
            </m:r>
            <m:r>
              <w:rPr>
                <w:rFonts w:ascii="Cambria Math" w:eastAsia="Arial" w:hAnsi="Arial" w:cs="Arial"/>
              </w:rPr>
              <m:t>8</m:t>
            </m:r>
            <m:r>
              <w:rPr>
                <w:rFonts w:ascii="Cambria Math" w:eastAsia="Arial" w:hAnsi="Cambria Math" w:cs="Arial"/>
              </w:rPr>
              <m:t>K</m:t>
            </m:r>
            <m:r>
              <w:rPr>
                <w:rFonts w:ascii="Arial" w:eastAsia="Arial" w:hAnsi="Arial" w:cs="Arial"/>
              </w:rPr>
              <m:t xml:space="preserve"> .</m:t>
            </m:r>
            <m:r>
              <w:rPr>
                <w:rFonts w:ascii="Cambria Math" w:eastAsia="Arial" w:hAnsi="Cambria Math" w:cs="Arial"/>
              </w:rPr>
              <m:t>ln</m:t>
            </m:r>
            <m:r>
              <w:rPr>
                <w:rFonts w:ascii="Arial" w:eastAsia="Arial" w:hAnsi="Arial" w:cs="Arial"/>
              </w:rPr>
              <m:t>(1.7</m:t>
            </m:r>
            <m:r>
              <w:rPr>
                <w:rFonts w:ascii="Cambria Math" w:eastAsia="Arial" w:hAnsi="Cambria Math" w:cs="Arial"/>
              </w:rPr>
              <m:t>0 x</m:t>
            </m:r>
            <m:sSup>
              <m:sSupPr>
                <m:ctrlPr>
                  <w:rPr>
                    <w:rFonts w:ascii="Arial" w:eastAsia="Arial" w:hAnsi="Arial" w:cs="Arial"/>
                  </w:rPr>
                </m:ctrlPr>
              </m:sSupPr>
              <m:e>
                <m:r>
                  <w:rPr>
                    <w:rFonts w:ascii="Arial" w:eastAsia="Arial" w:hAnsi="Arial" w:cs="Arial"/>
                  </w:rPr>
                  <m:t>10</m:t>
                </m:r>
              </m:e>
              <m:sup>
                <m:r>
                  <w:rPr>
                    <w:rFonts w:ascii="Arial" w:eastAsia="Arial" w:hAnsi="Arial" w:cs="Arial"/>
                  </w:rPr>
                  <m:t>4</m:t>
                </m:r>
              </m:sup>
            </m:sSup>
            <m:r>
              <w:rPr>
                <w:rFonts w:ascii="Arial" w:eastAsia="Arial" w:hAnsi="Arial" w:cs="Arial"/>
                <w:vertAlign w:val="superscript"/>
              </w:rPr>
              <m:t>)</m:t>
            </m:r>
          </m:num>
          <m:den>
            <m:r>
              <w:rPr>
                <w:rFonts w:ascii="Cambria Math" w:eastAsia="Arial" w:hAnsi="Arial" w:cs="Arial"/>
              </w:rPr>
              <m:t>K.mol</m:t>
            </m:r>
          </m:den>
        </m:f>
      </m:oMath>
    </w:p>
    <w:p w:rsidR="00EC6BF8" w:rsidRPr="00BD32DB" w:rsidRDefault="00CE35CE">
      <w:pPr>
        <w:pStyle w:val="normal0"/>
        <w:jc w:val="center"/>
        <w:rPr>
          <w:rFonts w:ascii="Arial" w:hAnsi="Arial" w:cs="Arial"/>
        </w:rPr>
      </w:pPr>
      <w:r w:rsidRPr="00BD32DB">
        <w:rPr>
          <w:rFonts w:ascii="Arial" w:hAnsi="Arial" w:cs="Arial"/>
        </w:rPr>
        <w:t>ΔG</w:t>
      </w:r>
      <w:r w:rsidRPr="00BD32DB">
        <w:rPr>
          <w:rFonts w:ascii="Arial" w:hAnsi="Arial" w:cs="Arial"/>
          <w:vertAlign w:val="subscript"/>
        </w:rPr>
        <w:t>r</w:t>
      </w:r>
      <w:r w:rsidRPr="00BD32DB">
        <w:rPr>
          <w:rFonts w:ascii="Arial" w:hAnsi="Arial" w:cs="Arial"/>
          <w:vertAlign w:val="superscript"/>
        </w:rPr>
        <w:t>0</w:t>
      </w:r>
      <w:r w:rsidRPr="00BD32DB">
        <w:rPr>
          <w:rFonts w:ascii="Arial" w:hAnsi="Arial" w:cs="Arial"/>
        </w:rPr>
        <w:t xml:space="preserve">= - 24122,33 J/mol </w:t>
      </w:r>
    </w:p>
    <w:p w:rsidR="00EC6BF8" w:rsidRDefault="00CE35CE">
      <w:pPr>
        <w:pStyle w:val="normal0"/>
        <w:spacing w:line="360" w:lineRule="auto"/>
        <w:jc w:val="center"/>
        <w:rPr>
          <w:rFonts w:ascii="Arial" w:eastAsia="Arial" w:hAnsi="Arial" w:cs="Arial"/>
          <w:b/>
        </w:rPr>
      </w:pPr>
      <w:r>
        <w:rPr>
          <w:rFonts w:ascii="Arial" w:eastAsia="Arial" w:hAnsi="Arial" w:cs="Arial"/>
          <w:b/>
        </w:rPr>
        <w:t>ΔG</w:t>
      </w:r>
      <w:r>
        <w:rPr>
          <w:rFonts w:ascii="Arial" w:eastAsia="Arial" w:hAnsi="Arial" w:cs="Arial"/>
          <w:b/>
          <w:vertAlign w:val="subscript"/>
        </w:rPr>
        <w:t>r</w:t>
      </w:r>
      <w:r>
        <w:rPr>
          <w:rFonts w:ascii="Arial" w:eastAsia="Arial" w:hAnsi="Arial" w:cs="Arial"/>
          <w:b/>
          <w:vertAlign w:val="superscript"/>
        </w:rPr>
        <w:t>0</w:t>
      </w:r>
      <w:r>
        <w:rPr>
          <w:rFonts w:ascii="Arial" w:eastAsia="Arial" w:hAnsi="Arial" w:cs="Arial"/>
          <w:b/>
        </w:rPr>
        <w:t>=- 24,12 KJ/mol</w:t>
      </w:r>
    </w:p>
    <w:p w:rsidR="00BD32DB" w:rsidRDefault="00BD32DB">
      <w:pPr>
        <w:pStyle w:val="normal0"/>
        <w:spacing w:line="360" w:lineRule="auto"/>
        <w:jc w:val="center"/>
      </w:pPr>
    </w:p>
    <w:p w:rsidR="00EC6BF8" w:rsidRDefault="00CE35CE">
      <w:pPr>
        <w:pStyle w:val="normal0"/>
        <w:spacing w:line="360" w:lineRule="auto"/>
        <w:jc w:val="both"/>
      </w:pPr>
      <w:r>
        <w:rPr>
          <w:rFonts w:ascii="Arial" w:eastAsia="Arial" w:hAnsi="Arial" w:cs="Arial"/>
          <w:b/>
          <w:sz w:val="28"/>
        </w:rPr>
        <w:t>Conclusión</w:t>
      </w:r>
    </w:p>
    <w:p w:rsidR="00EC6BF8" w:rsidRPr="00BC3982" w:rsidRDefault="00CE35CE">
      <w:pPr>
        <w:pStyle w:val="normal0"/>
        <w:jc w:val="both"/>
        <w:rPr>
          <w:rFonts w:ascii="Arial" w:hAnsi="Arial" w:cs="Arial"/>
        </w:rPr>
      </w:pPr>
      <w:r w:rsidRPr="00BC3982">
        <w:rPr>
          <w:rFonts w:ascii="Arial" w:hAnsi="Arial" w:cs="Arial"/>
        </w:rPr>
        <w:t>Tras el experimento llevado a cabo, los resultados obtenidos, y el análisis correspondiente, se puede considerar el objetivo planteado al comienzo del informe cumplido.</w:t>
      </w:r>
    </w:p>
    <w:p w:rsidR="00EC6BF8" w:rsidRPr="00BC3982" w:rsidRDefault="00CE35CE">
      <w:pPr>
        <w:pStyle w:val="normal0"/>
        <w:jc w:val="both"/>
        <w:rPr>
          <w:rFonts w:ascii="Arial" w:hAnsi="Arial" w:cs="Arial"/>
        </w:rPr>
      </w:pPr>
      <w:r w:rsidRPr="00BC3982">
        <w:rPr>
          <w:rFonts w:ascii="Arial" w:hAnsi="Arial" w:cs="Arial"/>
        </w:rPr>
        <w:t>Se determinó que la relación estequIométrica de la reacción es 1 a 1, ya que la teoría dice que se generará la mayor cantidad posible de producto cuando la composición de la mezcla responda a la estequiometría de la reacción, y en la experiencia muestra con mayor valor de absorbancia (es decir, que, según Lambert y Beer, presenta la mayor concentración de complejo formado) fue la que presentaba una relación de 2,5 ml de solución de iones férricos, y 2,5 ml de solución de ácido Salicílico. Como así también, la fórmula molecular coincide con la mínima.</w:t>
      </w:r>
    </w:p>
    <w:p w:rsidR="00EC6BF8" w:rsidRPr="00BC3982" w:rsidRDefault="00CE35CE">
      <w:pPr>
        <w:pStyle w:val="normal0"/>
        <w:spacing w:line="360" w:lineRule="auto"/>
        <w:jc w:val="both"/>
        <w:rPr>
          <w:rFonts w:ascii="Arial" w:hAnsi="Arial" w:cs="Arial"/>
        </w:rPr>
      </w:pPr>
      <w:r w:rsidRPr="00BC3982">
        <w:rPr>
          <w:rFonts w:ascii="Arial" w:hAnsi="Arial" w:cs="Arial"/>
        </w:rPr>
        <w:t>Por otro lado, la constante de equilibrio, Kc; y la variación de energía libre estándar, se calcularon para 8 muestras distintas, para luego obtener un promedio de dichos valores. Se consideró que se obtuvo una constante de equilibrio relativamente grande con respecto a las utilizadas en clase, por lo cual se concluye que hay una mayor concentración de producto que de reactivo. En cuanto al resultado negativo de la variación de la energía libre fue consistente con el resultado positivo y mayor que 1 de K, ya que un ΔG</w:t>
      </w:r>
      <w:r w:rsidRPr="00BC3982">
        <w:rPr>
          <w:rFonts w:ascii="Arial" w:hAnsi="Arial" w:cs="Arial"/>
          <w:vertAlign w:val="subscript"/>
        </w:rPr>
        <w:t>r</w:t>
      </w:r>
      <w:r w:rsidRPr="00BC3982">
        <w:rPr>
          <w:rFonts w:ascii="Arial" w:hAnsi="Arial" w:cs="Arial"/>
          <w:vertAlign w:val="superscript"/>
        </w:rPr>
        <w:t>0</w:t>
      </w:r>
      <w:r w:rsidRPr="00BC3982">
        <w:rPr>
          <w:rFonts w:ascii="Arial" w:hAnsi="Arial" w:cs="Arial"/>
        </w:rPr>
        <w:t xml:space="preserve">&lt;0 se supone una Kc&gt;1 (esto va en nota al pie = </w:t>
      </w:r>
      <w:r w:rsidRPr="00BC3982">
        <w:rPr>
          <w:rFonts w:ascii="Arial" w:eastAsia="Arial" w:hAnsi="Arial" w:cs="Arial"/>
        </w:rPr>
        <w:t>ΔG</w:t>
      </w:r>
      <w:r w:rsidRPr="00BC3982">
        <w:rPr>
          <w:rFonts w:ascii="Arial" w:eastAsia="Arial" w:hAnsi="Arial" w:cs="Arial"/>
          <w:vertAlign w:val="subscript"/>
        </w:rPr>
        <w:t>r</w:t>
      </w:r>
      <w:r w:rsidRPr="00BC3982">
        <w:rPr>
          <w:rFonts w:ascii="Arial" w:eastAsia="Arial" w:hAnsi="Arial" w:cs="Arial"/>
          <w:vertAlign w:val="superscript"/>
        </w:rPr>
        <w:t>0</w:t>
      </w:r>
      <w:r w:rsidRPr="00BC3982">
        <w:rPr>
          <w:rFonts w:ascii="Arial" w:eastAsia="Arial" w:hAnsi="Arial" w:cs="Arial"/>
        </w:rPr>
        <w:t xml:space="preserve"> = -R.T.ln(Kc)). </w:t>
      </w:r>
      <w:r>
        <w:rPr>
          <w:rFonts w:ascii="Arial" w:eastAsia="Arial" w:hAnsi="Arial" w:cs="Arial"/>
        </w:rPr>
        <w:t xml:space="preserve">Además, al ser negativo, se puede decir que en condiciones estándar </w:t>
      </w:r>
      <w:r>
        <w:rPr>
          <w:rFonts w:ascii="Arial" w:eastAsia="Arial" w:hAnsi="Arial" w:cs="Arial"/>
          <w:u w:val="single"/>
        </w:rPr>
        <w:t xml:space="preserve">la reacción es espontánea </w:t>
      </w:r>
      <w:r>
        <w:rPr>
          <w:rFonts w:ascii="Arial" w:eastAsia="Arial" w:hAnsi="Arial" w:cs="Arial"/>
        </w:rPr>
        <w:t>de reactivos a productos.</w:t>
      </w:r>
    </w:p>
    <w:p w:rsidR="00EC6BF8" w:rsidRDefault="00CE35CE">
      <w:pPr>
        <w:pStyle w:val="normal0"/>
        <w:spacing w:line="360" w:lineRule="auto"/>
        <w:rPr>
          <w:rFonts w:ascii="Arial" w:eastAsia="Arial" w:hAnsi="Arial" w:cs="Arial"/>
        </w:rPr>
      </w:pPr>
      <w:r>
        <w:rPr>
          <w:rFonts w:ascii="Arial" w:eastAsia="Arial" w:hAnsi="Arial" w:cs="Arial"/>
        </w:rPr>
        <w:t>Es correcto asumir que la una especie absorbente de radiación en el rango visible es el complejo formado (condición requerida para que se cumpla la ley de Lambert-Beer) ya que se realizó un blanco en la curva de calibración del complejo.</w:t>
      </w:r>
      <w:r w:rsidR="00BC3982">
        <w:rPr>
          <w:rFonts w:ascii="Arial" w:eastAsia="Arial" w:hAnsi="Arial" w:cs="Arial"/>
        </w:rPr>
        <w:t xml:space="preserve"> </w:t>
      </w:r>
      <w:r w:rsidR="001A3AFD">
        <w:rPr>
          <w:rFonts w:ascii="Arial" w:eastAsia="Arial" w:hAnsi="Arial" w:cs="Arial"/>
        </w:rPr>
        <w:t>Otra</w:t>
      </w:r>
      <w:r w:rsidR="00BC3982">
        <w:rPr>
          <w:rFonts w:ascii="Arial" w:eastAsia="Arial" w:hAnsi="Arial" w:cs="Arial"/>
        </w:rPr>
        <w:t xml:space="preserve"> consideración fue que, al obtener el coeficiente de extinsión molar es muy aproximado al real, ya que al realizar la extrapolación del la </w:t>
      </w:r>
      <w:r w:rsidR="00BC3982">
        <w:rPr>
          <w:rFonts w:ascii="Arial" w:eastAsia="Arial" w:hAnsi="Arial" w:cs="Arial"/>
        </w:rPr>
        <w:lastRenderedPageBreak/>
        <w:t xml:space="preserve">función analizada (ver </w:t>
      </w:r>
      <w:r w:rsidR="00BC3982" w:rsidRPr="001A3AFD">
        <w:rPr>
          <w:rFonts w:ascii="Arial" w:eastAsia="Arial" w:hAnsi="Arial" w:cs="Arial"/>
          <w:i/>
        </w:rPr>
        <w:t>Gráfico N°</w:t>
      </w:r>
      <w:r w:rsidR="001A3AFD" w:rsidRPr="001A3AFD">
        <w:rPr>
          <w:rFonts w:ascii="Arial" w:eastAsia="Arial" w:hAnsi="Arial" w:cs="Arial"/>
          <w:i/>
        </w:rPr>
        <w:t>2</w:t>
      </w:r>
      <w:r w:rsidR="00BC3982">
        <w:rPr>
          <w:rFonts w:ascii="Arial" w:eastAsia="Arial" w:hAnsi="Arial" w:cs="Arial"/>
        </w:rPr>
        <w:t>), el coeficiente de correlación</w:t>
      </w:r>
      <w:r w:rsidR="001A3AFD">
        <w:rPr>
          <w:rFonts w:ascii="Arial" w:eastAsia="Arial" w:hAnsi="Arial" w:cs="Arial"/>
        </w:rPr>
        <w:t xml:space="preserve"> lineal</w:t>
      </w:r>
      <w:r w:rsidR="00BC3982">
        <w:rPr>
          <w:rFonts w:ascii="Arial" w:eastAsia="Arial" w:hAnsi="Arial" w:cs="Arial"/>
        </w:rPr>
        <w:t xml:space="preserve"> arrojó un número muy cercano a 1. </w:t>
      </w:r>
      <w:r w:rsidR="001A3AFD">
        <w:rPr>
          <w:rFonts w:ascii="Arial" w:eastAsia="Arial" w:hAnsi="Arial" w:cs="Arial"/>
        </w:rPr>
        <w:t>Esto quiere decir, que la relación entre ambas variables analizadas es muy cercana.</w:t>
      </w:r>
    </w:p>
    <w:p w:rsidR="00BD32DB" w:rsidRDefault="00BD32DB">
      <w:pPr>
        <w:pStyle w:val="normal0"/>
        <w:spacing w:line="360" w:lineRule="auto"/>
      </w:pPr>
    </w:p>
    <w:p w:rsidR="00EC6BF8" w:rsidRDefault="00EC6BF8">
      <w:pPr>
        <w:pStyle w:val="normal0"/>
      </w:pPr>
    </w:p>
    <w:p w:rsidR="00EC6BF8" w:rsidRDefault="00CE35CE">
      <w:pPr>
        <w:pStyle w:val="normal0"/>
        <w:tabs>
          <w:tab w:val="left" w:pos="5103"/>
        </w:tabs>
        <w:spacing w:line="360" w:lineRule="auto"/>
        <w:jc w:val="both"/>
      </w:pPr>
      <w:r>
        <w:rPr>
          <w:rFonts w:ascii="Arial" w:eastAsia="Arial" w:hAnsi="Arial" w:cs="Arial"/>
          <w:b/>
          <w:sz w:val="28"/>
        </w:rPr>
        <w:t>Bibliografía</w:t>
      </w:r>
    </w:p>
    <w:p w:rsidR="006F4824" w:rsidRPr="00BC3982" w:rsidRDefault="006F4824">
      <w:pPr>
        <w:pStyle w:val="normal0"/>
        <w:numPr>
          <w:ilvl w:val="0"/>
          <w:numId w:val="1"/>
        </w:numPr>
        <w:tabs>
          <w:tab w:val="left" w:pos="5103"/>
        </w:tabs>
        <w:spacing w:line="360" w:lineRule="auto"/>
        <w:ind w:hanging="359"/>
        <w:contextualSpacing/>
        <w:jc w:val="both"/>
        <w:rPr>
          <w:sz w:val="24"/>
        </w:rPr>
      </w:pPr>
      <w:r w:rsidRPr="00BC3982">
        <w:rPr>
          <w:rFonts w:ascii="Arial" w:eastAsia="Arial" w:hAnsi="Arial" w:cs="Arial"/>
        </w:rPr>
        <w:t>Atkins, W. Química Física. 8ª Edición. Barcelona, Editorial Médica Panamericana, 2007</w:t>
      </w:r>
    </w:p>
    <w:p w:rsidR="00EC6BF8" w:rsidRPr="00AD382E" w:rsidRDefault="00CE35CE" w:rsidP="00BC3982">
      <w:pPr>
        <w:pStyle w:val="normal0"/>
        <w:numPr>
          <w:ilvl w:val="0"/>
          <w:numId w:val="1"/>
        </w:numPr>
        <w:tabs>
          <w:tab w:val="left" w:pos="5103"/>
        </w:tabs>
        <w:spacing w:line="360" w:lineRule="auto"/>
        <w:ind w:hanging="359"/>
        <w:contextualSpacing/>
        <w:jc w:val="both"/>
      </w:pPr>
      <w:r>
        <w:rPr>
          <w:rFonts w:ascii="Arial" w:eastAsia="Arial" w:hAnsi="Arial" w:cs="Arial"/>
        </w:rPr>
        <w:t>Guía de Trabajos Prácticos, FisicoQuimica, 2014.</w:t>
      </w:r>
    </w:p>
    <w:p w:rsidR="00AD382E" w:rsidRPr="00AD382E" w:rsidRDefault="00AD382E" w:rsidP="00AD382E">
      <w:pPr>
        <w:pStyle w:val="normal0"/>
        <w:tabs>
          <w:tab w:val="left" w:pos="5103"/>
        </w:tabs>
        <w:spacing w:line="360" w:lineRule="auto"/>
        <w:ind w:left="720"/>
        <w:contextualSpacing/>
        <w:jc w:val="both"/>
      </w:pPr>
    </w:p>
    <w:p w:rsidR="00AD382E" w:rsidRDefault="00AD382E">
      <w:pPr>
        <w:rPr>
          <w:rFonts w:ascii="Arial" w:eastAsia="Arial" w:hAnsi="Arial" w:cs="Arial"/>
          <w:b/>
          <w:sz w:val="28"/>
        </w:rPr>
      </w:pPr>
      <w:r>
        <w:rPr>
          <w:rFonts w:ascii="Arial" w:eastAsia="Arial" w:hAnsi="Arial" w:cs="Arial"/>
          <w:b/>
          <w:sz w:val="28"/>
        </w:rPr>
        <w:br w:type="page"/>
      </w:r>
    </w:p>
    <w:p w:rsidR="00AD382E" w:rsidRPr="00AD382E" w:rsidRDefault="00AD382E" w:rsidP="00AD382E">
      <w:pPr>
        <w:pStyle w:val="normal0"/>
        <w:tabs>
          <w:tab w:val="left" w:pos="5103"/>
        </w:tabs>
        <w:spacing w:line="360" w:lineRule="auto"/>
        <w:jc w:val="both"/>
      </w:pPr>
      <w:r>
        <w:rPr>
          <w:rFonts w:ascii="Arial" w:eastAsia="Arial" w:hAnsi="Arial" w:cs="Arial"/>
          <w:b/>
          <w:sz w:val="28"/>
        </w:rPr>
        <w:lastRenderedPageBreak/>
        <w:t>Anexo</w:t>
      </w:r>
    </w:p>
    <w:p w:rsidR="00AD382E" w:rsidRDefault="00AD382E" w:rsidP="00AD382E">
      <w:pPr>
        <w:pStyle w:val="normal0"/>
        <w:tabs>
          <w:tab w:val="left" w:pos="5103"/>
        </w:tabs>
        <w:spacing w:line="360" w:lineRule="auto"/>
        <w:contextualSpacing/>
        <w:jc w:val="both"/>
      </w:pPr>
    </w:p>
    <w:sectPr w:rsidR="00AD382E" w:rsidSect="00EA27D9">
      <w:headerReference w:type="default" r:id="rId12"/>
      <w:footerReference w:type="default" r:id="rId13"/>
      <w:pgSz w:w="12240" w:h="15840"/>
      <w:pgMar w:top="1417" w:right="1467" w:bottom="1134" w:left="1134"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B3A" w:rsidRDefault="00CB0B3A" w:rsidP="00EC6BF8">
      <w:pPr>
        <w:spacing w:after="0" w:line="240" w:lineRule="auto"/>
      </w:pPr>
      <w:r>
        <w:separator/>
      </w:r>
    </w:p>
  </w:endnote>
  <w:endnote w:type="continuationSeparator" w:id="1">
    <w:p w:rsidR="00CB0B3A" w:rsidRDefault="00CB0B3A" w:rsidP="00EC6B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351" w:rsidRDefault="00C02351">
    <w:pPr>
      <w:pStyle w:val="normal0"/>
      <w:tabs>
        <w:tab w:val="center" w:pos="4419"/>
        <w:tab w:val="right" w:pos="8838"/>
      </w:tabs>
      <w:spacing w:after="0" w:line="240" w:lineRule="auto"/>
      <w:jc w:val="right"/>
    </w:pPr>
    <w:fldSimple w:instr="PAGE">
      <w:r w:rsidR="00901193">
        <w:rPr>
          <w:noProof/>
        </w:rPr>
        <w:t>11</w:t>
      </w:r>
    </w:fldSimple>
  </w:p>
  <w:p w:rsidR="00C02351" w:rsidRDefault="00C02351">
    <w:pPr>
      <w:pStyle w:val="normal0"/>
      <w:tabs>
        <w:tab w:val="left" w:pos="2964"/>
      </w:tabs>
      <w:spacing w:after="0" w:line="240" w:lineRule="auto"/>
      <w:jc w:val="center"/>
    </w:pPr>
    <w:r>
      <w:rPr>
        <w:rFonts w:ascii="Arial" w:eastAsia="Arial" w:hAnsi="Arial" w:cs="Arial"/>
        <w:i/>
      </w:rPr>
      <w:t>Borelli, Bozzoni, Pacio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B3A" w:rsidRDefault="00CB0B3A" w:rsidP="00EC6BF8">
      <w:pPr>
        <w:spacing w:after="0" w:line="240" w:lineRule="auto"/>
      </w:pPr>
      <w:r>
        <w:separator/>
      </w:r>
    </w:p>
  </w:footnote>
  <w:footnote w:type="continuationSeparator" w:id="1">
    <w:p w:rsidR="00CB0B3A" w:rsidRDefault="00CB0B3A" w:rsidP="00EC6BF8">
      <w:pPr>
        <w:spacing w:after="0" w:line="240" w:lineRule="auto"/>
      </w:pPr>
      <w:r>
        <w:continuationSeparator/>
      </w:r>
    </w:p>
  </w:footnote>
  <w:footnote w:id="2">
    <w:p w:rsidR="00C02351" w:rsidRPr="006F4824" w:rsidRDefault="00C02351">
      <w:pPr>
        <w:pStyle w:val="normal0"/>
        <w:tabs>
          <w:tab w:val="left" w:pos="5103"/>
        </w:tabs>
        <w:spacing w:line="360" w:lineRule="auto"/>
        <w:jc w:val="both"/>
        <w:rPr>
          <w:sz w:val="20"/>
        </w:rPr>
      </w:pPr>
      <w:r>
        <w:rPr>
          <w:vertAlign w:val="superscript"/>
        </w:rPr>
        <w:footnoteRef/>
      </w:r>
      <w:r w:rsidRPr="006F4824">
        <w:rPr>
          <w:sz w:val="20"/>
        </w:rPr>
        <w:t xml:space="preserve"> </w:t>
      </w:r>
      <w:r>
        <w:rPr>
          <w:rFonts w:ascii="Arial" w:eastAsia="Arial" w:hAnsi="Arial" w:cs="Arial"/>
          <w:sz w:val="20"/>
        </w:rPr>
        <w:t>Atkins, W. Química F</w:t>
      </w:r>
      <w:r w:rsidRPr="006F4824">
        <w:rPr>
          <w:rFonts w:ascii="Arial" w:eastAsia="Arial" w:hAnsi="Arial" w:cs="Arial"/>
          <w:sz w:val="20"/>
        </w:rPr>
        <w:t>ísica. 8ª Edición. Barcelona, Editorial Médica Panamericana, 2007 – Pág. 202</w:t>
      </w:r>
    </w:p>
    <w:p w:rsidR="00C02351" w:rsidRDefault="00C02351">
      <w:pPr>
        <w:pStyle w:val="normal0"/>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351" w:rsidRDefault="00C02351">
    <w:pPr>
      <w:pStyle w:val="normal0"/>
      <w:tabs>
        <w:tab w:val="center" w:pos="4419"/>
        <w:tab w:val="right" w:pos="8838"/>
      </w:tabs>
      <w:spacing w:after="0"/>
      <w:ind w:firstLine="708"/>
      <w:jc w:val="right"/>
    </w:pPr>
    <w:r>
      <w:rPr>
        <w:rFonts w:ascii="Arial" w:eastAsia="Arial" w:hAnsi="Arial" w:cs="Arial"/>
        <w:i/>
        <w:noProof/>
      </w:rPr>
      <w:drawing>
        <wp:anchor distT="0" distB="0" distL="114300" distR="114300" simplePos="0" relativeHeight="251658240" behindDoc="0" locked="0" layoutInCell="0" allowOverlap="0">
          <wp:simplePos x="0" y="0"/>
          <wp:positionH relativeFrom="margin">
            <wp:posOffset>60960</wp:posOffset>
          </wp:positionH>
          <wp:positionV relativeFrom="paragraph">
            <wp:posOffset>-285750</wp:posOffset>
          </wp:positionV>
          <wp:extent cx="1209675" cy="476250"/>
          <wp:effectExtent l="19050" t="0" r="9525" b="0"/>
          <wp:wrapSquare wrapText="bothSides" distT="0" distB="0" distL="114300" distR="114300"/>
          <wp:docPr id="4" name="image10.jpg" descr="descarga.jpg"/>
          <wp:cNvGraphicFramePr/>
          <a:graphic xmlns:a="http://schemas.openxmlformats.org/drawingml/2006/main">
            <a:graphicData uri="http://schemas.openxmlformats.org/drawingml/2006/picture">
              <pic:pic xmlns:pic="http://schemas.openxmlformats.org/drawingml/2006/picture">
                <pic:nvPicPr>
                  <pic:cNvPr id="0" name="image10.jpg" descr="descarga.jpg"/>
                  <pic:cNvPicPr preferRelativeResize="0"/>
                </pic:nvPicPr>
                <pic:blipFill>
                  <a:blip r:embed="rId1"/>
                  <a:srcRect b="9091"/>
                  <a:stretch>
                    <a:fillRect/>
                  </a:stretch>
                </pic:blipFill>
                <pic:spPr>
                  <a:xfrm>
                    <a:off x="0" y="0"/>
                    <a:ext cx="1209675" cy="476250"/>
                  </a:xfrm>
                  <a:prstGeom prst="rect">
                    <a:avLst/>
                  </a:prstGeom>
                  <a:ln/>
                </pic:spPr>
              </pic:pic>
            </a:graphicData>
          </a:graphic>
        </wp:anchor>
      </w:drawing>
    </w:r>
    <w:r>
      <w:rPr>
        <w:rFonts w:ascii="Arial" w:eastAsia="Arial" w:hAnsi="Arial" w:cs="Arial"/>
        <w:i/>
      </w:rPr>
      <w:t>FisicoQuímica</w:t>
    </w:r>
  </w:p>
  <w:p w:rsidR="00C02351" w:rsidRPr="007D558B" w:rsidRDefault="00C02351" w:rsidP="007D558B">
    <w:pPr>
      <w:pStyle w:val="normal0"/>
      <w:tabs>
        <w:tab w:val="center" w:pos="4419"/>
        <w:tab w:val="right" w:pos="8838"/>
      </w:tabs>
      <w:spacing w:after="0"/>
      <w:jc w:val="center"/>
      <w:rPr>
        <w:rFonts w:ascii="Arial" w:eastAsia="Arial" w:hAnsi="Arial" w:cs="Arial"/>
        <w:i/>
      </w:rPr>
    </w:pPr>
    <w:r>
      <w:rPr>
        <w:rFonts w:ascii="Arial" w:eastAsia="Arial" w:hAnsi="Arial" w:cs="Arial"/>
        <w:i/>
        <w:noProof/>
      </w:rPr>
      <w:pict>
        <v:shapetype id="_x0000_t32" coordsize="21600,21600" o:spt="32" o:oned="t" path="m,l21600,21600e" filled="f">
          <v:path arrowok="t" fillok="f" o:connecttype="none"/>
          <o:lock v:ext="edit" shapetype="t"/>
        </v:shapetype>
        <v:shape id="_x0000_s2050" type="#_x0000_t32" style="position:absolute;left:0;text-align:left;margin-left:-1.95pt;margin-top:.45pt;width:483.75pt;height:0;z-index:251659264" o:connectortype="straight"/>
      </w:pict>
    </w:r>
    <w:r>
      <w:rPr>
        <w:rFonts w:ascii="Arial" w:eastAsia="Arial" w:hAnsi="Arial" w:cs="Arial"/>
        <w:i/>
      </w:rPr>
      <w:t>Informe de Laboratorio – Trabajo Práctico Nº2: “Estequiometría y equilibrio de formación de un complejo”</w:t>
    </w:r>
  </w:p>
  <w:p w:rsidR="00C02351" w:rsidRDefault="00C02351">
    <w:pPr>
      <w:pStyle w:val="normal0"/>
      <w:tabs>
        <w:tab w:val="center" w:pos="4419"/>
        <w:tab w:val="right" w:pos="8838"/>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A5FEB"/>
    <w:multiLevelType w:val="multilevel"/>
    <w:tmpl w:val="AD6A41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drawingGridHorizontalSpacing w:val="110"/>
  <w:displayHorizontalDrawingGridEvery w:val="2"/>
  <w:characterSpacingControl w:val="doNotCompress"/>
  <w:hdrShapeDefaults>
    <o:shapedefaults v:ext="edit" spidmax="5122"/>
    <o:shapelayout v:ext="edit">
      <o:idmap v:ext="edit" data="2"/>
      <o:rules v:ext="edit">
        <o:r id="V:Rule2" type="connector" idref="#_x0000_s2050"/>
      </o:rules>
    </o:shapelayout>
  </w:hdrShapeDefaults>
  <w:footnotePr>
    <w:footnote w:id="0"/>
    <w:footnote w:id="1"/>
  </w:footnotePr>
  <w:endnotePr>
    <w:endnote w:id="0"/>
    <w:endnote w:id="1"/>
  </w:endnotePr>
  <w:compat/>
  <w:rsids>
    <w:rsidRoot w:val="00EC6BF8"/>
    <w:rsid w:val="00001CA9"/>
    <w:rsid w:val="001A3AFD"/>
    <w:rsid w:val="006F4824"/>
    <w:rsid w:val="007D558B"/>
    <w:rsid w:val="00901193"/>
    <w:rsid w:val="009764C9"/>
    <w:rsid w:val="00A72FA1"/>
    <w:rsid w:val="00AD382E"/>
    <w:rsid w:val="00BC3982"/>
    <w:rsid w:val="00BD32DB"/>
    <w:rsid w:val="00C02351"/>
    <w:rsid w:val="00CB0B3A"/>
    <w:rsid w:val="00CE35CE"/>
    <w:rsid w:val="00E91A29"/>
    <w:rsid w:val="00EA23A6"/>
    <w:rsid w:val="00EA27D9"/>
    <w:rsid w:val="00EC6BF8"/>
    <w:rsid w:val="00EE0436"/>
    <w:rsid w:val="00F87AC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A9"/>
  </w:style>
  <w:style w:type="paragraph" w:styleId="Ttulo1">
    <w:name w:val="heading 1"/>
    <w:basedOn w:val="normal0"/>
    <w:next w:val="normal0"/>
    <w:rsid w:val="00EC6BF8"/>
    <w:pPr>
      <w:keepNext/>
      <w:keepLines/>
      <w:spacing w:before="480" w:after="120"/>
      <w:contextualSpacing/>
      <w:outlineLvl w:val="0"/>
    </w:pPr>
    <w:rPr>
      <w:b/>
      <w:sz w:val="48"/>
    </w:rPr>
  </w:style>
  <w:style w:type="paragraph" w:styleId="Ttulo2">
    <w:name w:val="heading 2"/>
    <w:basedOn w:val="normal0"/>
    <w:next w:val="normal0"/>
    <w:rsid w:val="00EC6BF8"/>
    <w:pPr>
      <w:keepNext/>
      <w:keepLines/>
      <w:spacing w:before="360" w:after="80"/>
      <w:contextualSpacing/>
      <w:outlineLvl w:val="1"/>
    </w:pPr>
    <w:rPr>
      <w:b/>
      <w:sz w:val="36"/>
    </w:rPr>
  </w:style>
  <w:style w:type="paragraph" w:styleId="Ttulo3">
    <w:name w:val="heading 3"/>
    <w:basedOn w:val="normal0"/>
    <w:next w:val="normal0"/>
    <w:rsid w:val="00EC6BF8"/>
    <w:pPr>
      <w:keepNext/>
      <w:keepLines/>
      <w:spacing w:before="100" w:after="100" w:line="240" w:lineRule="auto"/>
      <w:outlineLvl w:val="2"/>
    </w:pPr>
    <w:rPr>
      <w:rFonts w:ascii="Times New Roman" w:eastAsia="Times New Roman" w:hAnsi="Times New Roman" w:cs="Times New Roman"/>
      <w:b/>
      <w:sz w:val="26"/>
    </w:rPr>
  </w:style>
  <w:style w:type="paragraph" w:styleId="Ttulo4">
    <w:name w:val="heading 4"/>
    <w:basedOn w:val="normal0"/>
    <w:next w:val="normal0"/>
    <w:rsid w:val="00EC6BF8"/>
    <w:pPr>
      <w:keepNext/>
      <w:keepLines/>
      <w:spacing w:before="200" w:after="0"/>
      <w:outlineLvl w:val="3"/>
    </w:pPr>
    <w:rPr>
      <w:rFonts w:ascii="Cambria" w:eastAsia="Cambria" w:hAnsi="Cambria" w:cs="Cambria"/>
      <w:b/>
      <w:i/>
      <w:color w:val="4F81BD"/>
    </w:rPr>
  </w:style>
  <w:style w:type="paragraph" w:styleId="Ttulo5">
    <w:name w:val="heading 5"/>
    <w:basedOn w:val="normal0"/>
    <w:next w:val="normal0"/>
    <w:rsid w:val="00EC6BF8"/>
    <w:pPr>
      <w:keepNext/>
      <w:keepLines/>
      <w:spacing w:before="220" w:after="40"/>
      <w:contextualSpacing/>
      <w:outlineLvl w:val="4"/>
    </w:pPr>
    <w:rPr>
      <w:b/>
    </w:rPr>
  </w:style>
  <w:style w:type="paragraph" w:styleId="Ttulo6">
    <w:name w:val="heading 6"/>
    <w:basedOn w:val="normal0"/>
    <w:next w:val="normal0"/>
    <w:rsid w:val="00EC6BF8"/>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C6BF8"/>
  </w:style>
  <w:style w:type="table" w:customStyle="1" w:styleId="TableNormal">
    <w:name w:val="Table Normal"/>
    <w:rsid w:val="00EC6BF8"/>
    <w:tblPr>
      <w:tblCellMar>
        <w:top w:w="0" w:type="dxa"/>
        <w:left w:w="0" w:type="dxa"/>
        <w:bottom w:w="0" w:type="dxa"/>
        <w:right w:w="0" w:type="dxa"/>
      </w:tblCellMar>
    </w:tblPr>
  </w:style>
  <w:style w:type="paragraph" w:styleId="Ttulo">
    <w:name w:val="Title"/>
    <w:basedOn w:val="normal0"/>
    <w:next w:val="normal0"/>
    <w:rsid w:val="00EC6BF8"/>
    <w:pPr>
      <w:keepNext/>
      <w:keepLines/>
      <w:spacing w:before="480" w:after="120"/>
      <w:contextualSpacing/>
    </w:pPr>
    <w:rPr>
      <w:b/>
      <w:sz w:val="72"/>
    </w:rPr>
  </w:style>
  <w:style w:type="paragraph" w:styleId="Subttulo">
    <w:name w:val="Subtitle"/>
    <w:basedOn w:val="normal0"/>
    <w:next w:val="normal0"/>
    <w:rsid w:val="00EC6BF8"/>
    <w:pPr>
      <w:keepNext/>
      <w:keepLines/>
      <w:spacing w:before="360" w:after="80"/>
      <w:contextualSpacing/>
    </w:pPr>
    <w:rPr>
      <w:rFonts w:ascii="Georgia" w:eastAsia="Georgia" w:hAnsi="Georgia" w:cs="Georgia"/>
      <w:i/>
      <w:color w:val="666666"/>
      <w:sz w:val="48"/>
    </w:rPr>
  </w:style>
  <w:style w:type="table" w:customStyle="1" w:styleId="a">
    <w:basedOn w:val="TableNormal"/>
    <w:rsid w:val="00EC6BF8"/>
    <w:pPr>
      <w:spacing w:after="0" w:line="240" w:lineRule="auto"/>
    </w:pPr>
    <w:rPr>
      <w:sz w:val="20"/>
    </w:rPr>
    <w:tblPr>
      <w:tblStyleRowBandSize w:val="1"/>
      <w:tblStyleColBandSize w:val="1"/>
      <w:tblCellMar>
        <w:top w:w="0" w:type="dxa"/>
        <w:left w:w="115" w:type="dxa"/>
        <w:bottom w:w="0" w:type="dxa"/>
        <w:right w:w="115" w:type="dxa"/>
      </w:tblCellMar>
    </w:tblPr>
  </w:style>
  <w:style w:type="table" w:customStyle="1" w:styleId="a0">
    <w:basedOn w:val="TableNormal"/>
    <w:rsid w:val="00EC6BF8"/>
    <w:pPr>
      <w:spacing w:after="0" w:line="240" w:lineRule="auto"/>
    </w:pPr>
    <w:rPr>
      <w:color w:val="3B618E"/>
    </w:r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4E0EF"/>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4E0EF"/>
        <w:tcMar>
          <w:top w:w="0" w:type="nil"/>
          <w:left w:w="115" w:type="dxa"/>
          <w:bottom w:w="0" w:type="nil"/>
          <w:right w:w="115" w:type="dxa"/>
        </w:tcMar>
      </w:tcPr>
    </w:tblStylePr>
  </w:style>
  <w:style w:type="table" w:customStyle="1" w:styleId="a1">
    <w:basedOn w:val="TableNormal"/>
    <w:rsid w:val="00EC6BF8"/>
    <w:tblPr>
      <w:tblStyleRowBandSize w:val="1"/>
      <w:tblStyleColBandSize w:val="1"/>
      <w:tblCellMar>
        <w:top w:w="0" w:type="dxa"/>
        <w:left w:w="70" w:type="dxa"/>
        <w:bottom w:w="0" w:type="dxa"/>
        <w:right w:w="70" w:type="dxa"/>
      </w:tblCellMar>
    </w:tblPr>
  </w:style>
  <w:style w:type="table" w:customStyle="1" w:styleId="a2">
    <w:basedOn w:val="TableNormal"/>
    <w:rsid w:val="00EC6BF8"/>
    <w:pPr>
      <w:spacing w:after="0" w:line="240" w:lineRule="auto"/>
    </w:pPr>
    <w:rPr>
      <w:color w:val="3B618E"/>
    </w:r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4E0EF"/>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4E0EF"/>
        <w:tcMar>
          <w:top w:w="0" w:type="nil"/>
          <w:left w:w="115" w:type="dxa"/>
          <w:bottom w:w="0" w:type="nil"/>
          <w:right w:w="115" w:type="dxa"/>
        </w:tcMar>
      </w:tcPr>
    </w:tblStylePr>
  </w:style>
  <w:style w:type="table" w:customStyle="1" w:styleId="a3">
    <w:basedOn w:val="TableNormal"/>
    <w:rsid w:val="00EC6BF8"/>
    <w:pPr>
      <w:spacing w:after="0" w:line="240" w:lineRule="auto"/>
    </w:pPr>
    <w:rPr>
      <w:sz w:val="20"/>
    </w:rPr>
    <w:tblPr>
      <w:tblStyleRowBandSize w:val="1"/>
      <w:tblStyleColBandSize w:val="1"/>
      <w:tblCellMar>
        <w:top w:w="0" w:type="dxa"/>
        <w:left w:w="115" w:type="dxa"/>
        <w:bottom w:w="0" w:type="dxa"/>
        <w:right w:w="115" w:type="dxa"/>
      </w:tblCellMar>
    </w:tblPr>
  </w:style>
  <w:style w:type="table" w:customStyle="1" w:styleId="a4">
    <w:basedOn w:val="TableNormal"/>
    <w:rsid w:val="00EC6BF8"/>
    <w:pPr>
      <w:spacing w:after="0" w:line="240" w:lineRule="auto"/>
    </w:pPr>
    <w:rPr>
      <w:color w:val="3B618E"/>
    </w:r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4E0EF"/>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4E0EF"/>
        <w:tcMar>
          <w:top w:w="0" w:type="nil"/>
          <w:left w:w="115" w:type="dxa"/>
          <w:bottom w:w="0" w:type="nil"/>
          <w:right w:w="115" w:type="dxa"/>
        </w:tcMar>
      </w:tcPr>
    </w:tblStylePr>
  </w:style>
  <w:style w:type="table" w:customStyle="1" w:styleId="a5">
    <w:basedOn w:val="TableNormal"/>
    <w:rsid w:val="00EC6BF8"/>
    <w:pPr>
      <w:spacing w:after="0" w:line="240" w:lineRule="auto"/>
    </w:pPr>
    <w:rPr>
      <w:color w:val="3B618E"/>
    </w:r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4E0EF"/>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4E0EF"/>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7D55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558B"/>
    <w:rPr>
      <w:rFonts w:ascii="Tahoma" w:hAnsi="Tahoma" w:cs="Tahoma"/>
      <w:sz w:val="16"/>
      <w:szCs w:val="16"/>
    </w:rPr>
  </w:style>
  <w:style w:type="paragraph" w:styleId="Encabezado">
    <w:name w:val="header"/>
    <w:basedOn w:val="Normal"/>
    <w:link w:val="EncabezadoCar"/>
    <w:uiPriority w:val="99"/>
    <w:semiHidden/>
    <w:unhideWhenUsed/>
    <w:rsid w:val="007D55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D558B"/>
  </w:style>
  <w:style w:type="paragraph" w:styleId="Piedepgina">
    <w:name w:val="footer"/>
    <w:basedOn w:val="Normal"/>
    <w:link w:val="PiedepginaCar"/>
    <w:uiPriority w:val="99"/>
    <w:semiHidden/>
    <w:unhideWhenUsed/>
    <w:rsid w:val="007D55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D558B"/>
  </w:style>
  <w:style w:type="character" w:styleId="Referenciaintensa">
    <w:name w:val="Intense Reference"/>
    <w:basedOn w:val="Fuentedeprrafopredeter"/>
    <w:uiPriority w:val="32"/>
    <w:qFormat/>
    <w:rsid w:val="006F4824"/>
    <w:rPr>
      <w:b/>
      <w:bCs/>
      <w:smallCaps/>
      <w:color w:val="C0504D" w:themeColor="accent2"/>
      <w:spacing w:val="5"/>
      <w:u w:val="single"/>
    </w:rPr>
  </w:style>
  <w:style w:type="character" w:styleId="Referenciasutil">
    <w:name w:val="Subtle Reference"/>
    <w:basedOn w:val="Fuentedeprrafopredeter"/>
    <w:uiPriority w:val="31"/>
    <w:qFormat/>
    <w:rsid w:val="006F4824"/>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62028289">
      <w:bodyDiv w:val="1"/>
      <w:marLeft w:val="0"/>
      <w:marRight w:val="0"/>
      <w:marTop w:val="0"/>
      <w:marBottom w:val="0"/>
      <w:divBdr>
        <w:top w:val="none" w:sz="0" w:space="0" w:color="auto"/>
        <w:left w:val="none" w:sz="0" w:space="0" w:color="auto"/>
        <w:bottom w:val="none" w:sz="0" w:space="0" w:color="auto"/>
        <w:right w:val="none" w:sz="0" w:space="0" w:color="auto"/>
      </w:divBdr>
    </w:div>
    <w:div w:id="522742782">
      <w:bodyDiv w:val="1"/>
      <w:marLeft w:val="0"/>
      <w:marRight w:val="0"/>
      <w:marTop w:val="0"/>
      <w:marBottom w:val="0"/>
      <w:divBdr>
        <w:top w:val="none" w:sz="0" w:space="0" w:color="auto"/>
        <w:left w:val="none" w:sz="0" w:space="0" w:color="auto"/>
        <w:bottom w:val="none" w:sz="0" w:space="0" w:color="auto"/>
        <w:right w:val="none" w:sz="0" w:space="0" w:color="auto"/>
      </w:divBdr>
    </w:div>
    <w:div w:id="874317200">
      <w:bodyDiv w:val="1"/>
      <w:marLeft w:val="0"/>
      <w:marRight w:val="0"/>
      <w:marTop w:val="0"/>
      <w:marBottom w:val="0"/>
      <w:divBdr>
        <w:top w:val="none" w:sz="0" w:space="0" w:color="auto"/>
        <w:left w:val="none" w:sz="0" w:space="0" w:color="auto"/>
        <w:bottom w:val="none" w:sz="0" w:space="0" w:color="auto"/>
        <w:right w:val="none" w:sz="0" w:space="0" w:color="auto"/>
      </w:divBdr>
    </w:div>
    <w:div w:id="136039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Euge\Pictures\Desktop\Carolina%20Bozzoni_files\fq\tp%20f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autoTitleDeleted val="1"/>
    <c:plotArea>
      <c:layout/>
      <c:scatterChart>
        <c:scatterStyle val="lineMarker"/>
        <c:ser>
          <c:idx val="0"/>
          <c:order val="0"/>
          <c:tx>
            <c:strRef>
              <c:f>Hoja1!$B$1</c:f>
              <c:strCache>
                <c:ptCount val="1"/>
                <c:pt idx="0">
                  <c:v>Absorvancia (526,20 nm)</c:v>
                </c:pt>
              </c:strCache>
            </c:strRef>
          </c:tx>
          <c:spPr>
            <a:ln w="28575">
              <a:noFill/>
            </a:ln>
          </c:spPr>
          <c:xVal>
            <c:numRef>
              <c:f>Hoja1!$A$2:$A$9</c:f>
              <c:numCache>
                <c:formatCode>General</c:formatCode>
                <c:ptCount val="8"/>
                <c:pt idx="0">
                  <c:v>1</c:v>
                </c:pt>
                <c:pt idx="1">
                  <c:v>2</c:v>
                </c:pt>
                <c:pt idx="2">
                  <c:v>3</c:v>
                </c:pt>
                <c:pt idx="3">
                  <c:v>4</c:v>
                </c:pt>
                <c:pt idx="4">
                  <c:v>5</c:v>
                </c:pt>
                <c:pt idx="5">
                  <c:v>6</c:v>
                </c:pt>
                <c:pt idx="6">
                  <c:v>7</c:v>
                </c:pt>
                <c:pt idx="7">
                  <c:v>8</c:v>
                </c:pt>
              </c:numCache>
            </c:numRef>
          </c:xVal>
          <c:yVal>
            <c:numRef>
              <c:f>Hoja1!$B$2:$B$9</c:f>
              <c:numCache>
                <c:formatCode>General</c:formatCode>
                <c:ptCount val="8"/>
                <c:pt idx="0">
                  <c:v>8.4050000000000027E-2</c:v>
                </c:pt>
                <c:pt idx="1">
                  <c:v>0.43020000000000008</c:v>
                </c:pt>
                <c:pt idx="2">
                  <c:v>0.52529999999999999</c:v>
                </c:pt>
                <c:pt idx="3">
                  <c:v>0.64290000000000014</c:v>
                </c:pt>
                <c:pt idx="4">
                  <c:v>0.76090000000000013</c:v>
                </c:pt>
                <c:pt idx="5">
                  <c:v>0.66770000000000018</c:v>
                </c:pt>
                <c:pt idx="6">
                  <c:v>0.52529999999999999</c:v>
                </c:pt>
                <c:pt idx="7">
                  <c:v>0.42610000000000003</c:v>
                </c:pt>
              </c:numCache>
            </c:numRef>
          </c:yVal>
        </c:ser>
        <c:axId val="168273024"/>
        <c:axId val="168275328"/>
      </c:scatterChart>
      <c:valAx>
        <c:axId val="168273024"/>
        <c:scaling>
          <c:orientation val="minMax"/>
          <c:max val="8"/>
          <c:min val="1"/>
        </c:scaling>
        <c:axPos val="b"/>
        <c:majorGridlines>
          <c:spPr>
            <a:ln>
              <a:gradFill flip="none" rotWithShape="1">
                <a:gsLst>
                  <a:gs pos="0">
                    <a:srgbClr val="CBCBCB"/>
                  </a:gs>
                  <a:gs pos="13000">
                    <a:srgbClr val="5F5F5F"/>
                  </a:gs>
                  <a:gs pos="21001">
                    <a:srgbClr val="5F5F5F"/>
                  </a:gs>
                  <a:gs pos="63000">
                    <a:srgbClr val="FFFFFF"/>
                  </a:gs>
                  <a:gs pos="61000">
                    <a:srgbClr val="FF0000"/>
                  </a:gs>
                  <a:gs pos="69000">
                    <a:srgbClr val="292929"/>
                  </a:gs>
                  <a:gs pos="82001">
                    <a:srgbClr val="777777"/>
                  </a:gs>
                  <a:gs pos="100000">
                    <a:srgbClr val="EAEAEA"/>
                  </a:gs>
                </a:gsLst>
                <a:lin ang="10800000" scaled="1"/>
                <a:tileRect/>
              </a:gradFill>
            </a:ln>
          </c:spPr>
        </c:majorGridlines>
        <c:title>
          <c:tx>
            <c:rich>
              <a:bodyPr/>
              <a:lstStyle/>
              <a:p>
                <a:pPr>
                  <a:defRPr/>
                </a:pPr>
                <a:r>
                  <a:rPr lang="es-AR"/>
                  <a:t>N°</a:t>
                </a:r>
                <a:r>
                  <a:rPr lang="es-AR" baseline="0"/>
                  <a:t> de tubo</a:t>
                </a:r>
                <a:endParaRPr lang="es-AR"/>
              </a:p>
            </c:rich>
          </c:tx>
        </c:title>
        <c:numFmt formatCode="General" sourceLinked="1"/>
        <c:tickLblPos val="nextTo"/>
        <c:crossAx val="168275328"/>
        <c:crosses val="autoZero"/>
        <c:crossBetween val="midCat"/>
      </c:valAx>
      <c:valAx>
        <c:axId val="168275328"/>
        <c:scaling>
          <c:orientation val="minMax"/>
        </c:scaling>
        <c:axPos val="l"/>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t>Absorvancia (526,20 nm)</a:t>
                </a:r>
                <a:endParaRPr lang="es-AR" sz="600"/>
              </a:p>
            </c:rich>
          </c:tx>
        </c:title>
        <c:numFmt formatCode="General" sourceLinked="1"/>
        <c:tickLblPos val="nextTo"/>
        <c:crossAx val="168273024"/>
        <c:crosses val="autoZero"/>
        <c:crossBetween val="midCat"/>
      </c:valAx>
      <c:spPr>
        <a:noFill/>
        <a:ln w="25400">
          <a:noFill/>
        </a:ln>
      </c:spPr>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1962</Words>
  <Characters>10792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Informe laboratorio-TP N_2 - fq.docx.docx</vt:lpstr>
    </vt:vector>
  </TitlesOfParts>
  <Company>Hewlett-Packard</Company>
  <LinksUpToDate>false</LinksUpToDate>
  <CharactersWithSpaces>12729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laboratorio-TP N_2 - fq.docx.docx</dc:title>
  <dc:creator>Euge</dc:creator>
  <cp:lastModifiedBy>Euge</cp:lastModifiedBy>
  <cp:revision>2</cp:revision>
  <dcterms:created xsi:type="dcterms:W3CDTF">2014-12-06T05:59:00Z</dcterms:created>
  <dcterms:modified xsi:type="dcterms:W3CDTF">2014-12-06T05:59:00Z</dcterms:modified>
</cp:coreProperties>
</file>