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67A2A4F7" w:rsid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72C10E7A" w14:textId="3DF41F7E" w:rsidR="00AC25C4" w:rsidRPr="00AC25C4" w:rsidRDefault="00AC25C4" w:rsidP="00AC25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5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18904601" w14:textId="34ED08F8" w:rsidR="00FE6A3C" w:rsidRDefault="00FE6A3C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047DEFC2" w14:textId="2479FDB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7195D" w14:textId="59476BF5" w:rsidR="00FE6A3C" w:rsidRPr="00DA4D81" w:rsidRDefault="00FE6A3C" w:rsidP="00DA4D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FE6A3C">
        <w:rPr>
          <w:rFonts w:ascii="Times New Roman" w:hAnsi="Times New Roman" w:cs="Times New Roman"/>
          <w:sz w:val="24"/>
          <w:szCs w:val="24"/>
        </w:rPr>
        <w:t xml:space="preserve">Oza [7]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online</w:t>
      </w:r>
      <w:r w:rsid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OzaBag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OzaBoost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>.</w:t>
      </w:r>
    </w:p>
    <w:p w14:paraId="7E3A56F2" w14:textId="7777777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14C6F" w14:textId="709ED64D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8B785" w14:textId="592B844F" w:rsidR="002E10AC" w:rsidRDefault="002E10AC" w:rsidP="002E10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2010)_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YEY:</w:t>
      </w:r>
    </w:p>
    <w:p w14:paraId="757F9E64" w14:textId="1A420CD9" w:rsidR="002E10AC" w:rsidRPr="002E10AC" w:rsidRDefault="002E10AC" w:rsidP="002E10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extending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(Online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(2001))</w:t>
      </w:r>
      <w:r w:rsidRPr="002E1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et al. 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LevBag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ADWIN [9]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in [7].</w:t>
      </w:r>
    </w:p>
    <w:p w14:paraId="7B836CFA" w14:textId="53647992" w:rsidR="00131A50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4565" w14:textId="5249ED16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579FF" w14:textId="41AC1B3F" w:rsidR="006B788E" w:rsidRDefault="006B788E" w:rsidP="006B78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E28CA" w14:textId="060435F1" w:rsidR="00906937" w:rsidRPr="00906937" w:rsidRDefault="00906937" w:rsidP="0090693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194413" w14:textId="77777777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358" w14:textId="138CB3EE" w:rsidR="006B788E" w:rsidRPr="008A300C" w:rsidRDefault="006B788E" w:rsidP="006B78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8C3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28C3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 (7), (8) y (9)</w:t>
      </w:r>
    </w:p>
    <w:p w14:paraId="17DF726D" w14:textId="77777777" w:rsidR="008A300C" w:rsidRPr="008A300C" w:rsidRDefault="008A300C" w:rsidP="008A300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AAC2F" w14:textId="752C5C5D" w:rsidR="00363234" w:rsidRDefault="00363234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forests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 w:rsidR="00FC2606">
        <w:rPr>
          <w:rFonts w:ascii="Times New Roman" w:hAnsi="Times New Roman" w:cs="Times New Roman"/>
          <w:b/>
          <w:sz w:val="24"/>
          <w:szCs w:val="24"/>
        </w:rPr>
        <w:t>_NOT READ YET</w:t>
      </w:r>
      <w:bookmarkStart w:id="0" w:name="_GoBack"/>
      <w:bookmarkEnd w:id="0"/>
    </w:p>
    <w:p w14:paraId="0DEC6D34" w14:textId="77777777" w:rsidR="00363234" w:rsidRPr="00363234" w:rsidRDefault="00363234" w:rsidP="003632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A5D4FB9" w14:textId="32823511" w:rsidR="00AC25C4" w:rsidRPr="00AC25C4" w:rsidRDefault="008A300C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Tree-based</w:t>
      </w:r>
      <w:proofErr w:type="spellEnd"/>
      <w:r w:rsidR="00A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Ensembles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AC25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</w:t>
      </w:r>
      <w:proofErr w:type="gram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)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</w:t>
      </w:r>
      <w:proofErr w:type="gram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(7), (8) y (9)</w:t>
      </w:r>
    </w:p>
    <w:p w14:paraId="021D5548" w14:textId="01173AF0" w:rsidR="00AC25C4" w:rsidRPr="00FE6A3C" w:rsidRDefault="00FE6A3C" w:rsidP="00FE6A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-off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>,</w:t>
      </w:r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use</w:t>
      </w:r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VFDT (SVFDT)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harming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6BD2DA8C" w14:textId="77777777" w:rsidR="00AC25C4" w:rsidRPr="00AC25C4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8B737" w14:textId="77777777" w:rsidR="00AC25C4" w:rsidRPr="00AC25C4" w:rsidRDefault="00AC25C4" w:rsidP="00AC2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D699A4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4A6D218" w14:textId="77777777" w:rsidR="00AC25C4" w:rsidRPr="00AC25C4" w:rsidRDefault="00AC25C4" w:rsidP="00AC25C4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676D7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5E3A9D1" w14:textId="77777777" w:rsidR="00AC25C4" w:rsidRPr="008A300C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F35258" w14:textId="77777777" w:rsidR="006B788E" w:rsidRPr="00131A50" w:rsidRDefault="006B788E" w:rsidP="0090693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E10AC"/>
    <w:rsid w:val="002F61B0"/>
    <w:rsid w:val="00302E60"/>
    <w:rsid w:val="003117D6"/>
    <w:rsid w:val="00313C5D"/>
    <w:rsid w:val="00314317"/>
    <w:rsid w:val="0034700B"/>
    <w:rsid w:val="00361B2D"/>
    <w:rsid w:val="00363234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B788E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A300C"/>
    <w:rsid w:val="008D2351"/>
    <w:rsid w:val="008E043D"/>
    <w:rsid w:val="008E2704"/>
    <w:rsid w:val="008F12C5"/>
    <w:rsid w:val="00906937"/>
    <w:rsid w:val="00913670"/>
    <w:rsid w:val="009204E2"/>
    <w:rsid w:val="009428D6"/>
    <w:rsid w:val="00953F58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C25C4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A4D81"/>
    <w:rsid w:val="00DE1F14"/>
    <w:rsid w:val="00DE4411"/>
    <w:rsid w:val="00DF32D8"/>
    <w:rsid w:val="00E21F56"/>
    <w:rsid w:val="00E3678C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C2606"/>
    <w:rsid w:val="00FE3BD2"/>
    <w:rsid w:val="00FE424F"/>
    <w:rsid w:val="00FE5C05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79</cp:revision>
  <cp:lastPrinted>2019-04-21T23:33:00Z</cp:lastPrinted>
  <dcterms:created xsi:type="dcterms:W3CDTF">2019-04-02T09:50:00Z</dcterms:created>
  <dcterms:modified xsi:type="dcterms:W3CDTF">2019-04-26T13:01:00Z</dcterms:modified>
</cp:coreProperties>
</file>