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media/image2.png" ContentType="image/png"/>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0725" w:leader="none"/>
        </w:tabs>
        <w:ind w:left="1416" w:hanging="0"/>
        <w:jc w:val="right"/>
        <w:rPr>
          <w:rFonts w:ascii="Arial" w:hAnsi="Arial" w:cs="Arial"/>
          <w:sz w:val="40"/>
        </w:rPr>
      </w:pPr>
      <w:r>
        <w:rPr>
          <w:rFonts w:cs="Arial" w:ascii="Arial" w:hAnsi="Arial"/>
          <w:sz w:val="40"/>
        </w:rPr>
      </w:r>
    </w:p>
    <w:p>
      <w:pPr>
        <w:pStyle w:val="Normal"/>
        <w:tabs>
          <w:tab w:val="left" w:pos="10725" w:leader="none"/>
        </w:tabs>
        <w:ind w:left="1416" w:hanging="0"/>
        <w:jc w:val="right"/>
        <w:rPr>
          <w:rFonts w:ascii="Arial" w:hAnsi="Arial" w:cs="Arial"/>
          <w:sz w:val="40"/>
        </w:rPr>
      </w:pPr>
      <w:r>
        <w:rPr>
          <w:rFonts w:cs="Arial" w:ascii="Arial" w:hAnsi="Arial"/>
          <w:sz w:val="40"/>
        </w:rPr>
      </w:r>
    </w:p>
    <w:p>
      <w:pPr>
        <w:pStyle w:val="Normal"/>
        <w:tabs>
          <w:tab w:val="left" w:pos="10725" w:leader="none"/>
        </w:tabs>
        <w:ind w:left="1416" w:hanging="0"/>
        <w:jc w:val="right"/>
        <w:rPr>
          <w:rFonts w:ascii="Arial" w:hAnsi="Arial" w:cs="Arial"/>
          <w:sz w:val="40"/>
        </w:rPr>
      </w:pPr>
      <w:r>
        <w:rPr>
          <w:rFonts w:cs="Arial" w:ascii="Arial" w:hAnsi="Arial"/>
          <w:sz w:val="40"/>
        </w:rPr>
      </w:r>
    </w:p>
    <w:p>
      <w:pPr>
        <w:pStyle w:val="Normal"/>
        <w:tabs>
          <w:tab w:val="left" w:pos="10725" w:leader="none"/>
        </w:tabs>
        <w:ind w:left="1416" w:hanging="0"/>
        <w:jc w:val="right"/>
        <w:rPr>
          <w:rFonts w:ascii="Arial" w:hAnsi="Arial" w:cs="Arial"/>
          <w:sz w:val="40"/>
        </w:rPr>
      </w:pPr>
      <w:r>
        <w:rPr>
          <w:rFonts w:cs="Arial" w:ascii="Arial" w:hAnsi="Arial"/>
          <w:sz w:val="40"/>
        </w:rPr>
      </w:r>
    </w:p>
    <w:p>
      <w:pPr>
        <w:pStyle w:val="Normal"/>
        <w:tabs>
          <w:tab w:val="left" w:pos="10725" w:leader="none"/>
        </w:tabs>
        <w:ind w:left="1416" w:hanging="0"/>
        <w:jc w:val="right"/>
        <w:rPr>
          <w:rFonts w:ascii="Arial" w:hAnsi="Arial" w:cs="Arial"/>
          <w:sz w:val="40"/>
        </w:rPr>
      </w:pPr>
      <w:r>
        <w:rPr>
          <w:rFonts w:cs="Arial" w:ascii="Arial" w:hAnsi="Arial"/>
          <w:sz w:val="40"/>
        </w:rPr>
      </w:r>
    </w:p>
    <w:p>
      <w:pPr>
        <w:pStyle w:val="Normal"/>
        <w:tabs>
          <w:tab w:val="left" w:pos="10725" w:leader="none"/>
        </w:tabs>
        <w:ind w:left="1416" w:hanging="0"/>
        <w:jc w:val="right"/>
        <w:rPr>
          <w:rFonts w:ascii="Arial" w:hAnsi="Arial" w:cs="Arial"/>
          <w:sz w:val="40"/>
        </w:rPr>
      </w:pPr>
      <w:r>
        <w:rPr>
          <w:rFonts w:cs="Arial" w:ascii="Arial" w:hAnsi="Arial"/>
          <w:sz w:val="40"/>
        </w:rPr>
      </w:r>
    </w:p>
    <w:p>
      <w:pPr>
        <w:pStyle w:val="Normal"/>
        <w:tabs>
          <w:tab w:val="left" w:pos="10725" w:leader="none"/>
        </w:tabs>
        <w:ind w:left="1416" w:hanging="0"/>
        <w:jc w:val="right"/>
        <w:rPr>
          <w:rFonts w:ascii="Arial" w:hAnsi="Arial" w:cs="Arial"/>
          <w:sz w:val="40"/>
        </w:rPr>
      </w:pPr>
      <w:r>
        <w:rPr>
          <w:rFonts w:cs="Arial" w:ascii="Arial" w:hAnsi="Arial"/>
          <w:sz w:val="40"/>
        </w:rPr>
      </w:r>
    </w:p>
    <w:p>
      <w:pPr>
        <w:pStyle w:val="Normal"/>
        <w:tabs>
          <w:tab w:val="left" w:pos="10725" w:leader="none"/>
        </w:tabs>
        <w:ind w:left="1416" w:hanging="0"/>
        <w:jc w:val="right"/>
        <w:rPr>
          <w:rFonts w:ascii="Arial" w:hAnsi="Arial" w:cs="Arial"/>
          <w:sz w:val="40"/>
        </w:rPr>
      </w:pPr>
      <w:r>
        <w:rPr>
          <w:rFonts w:cs="Arial" w:ascii="Arial" w:hAnsi="Arial"/>
          <w:sz w:val="40"/>
        </w:rPr>
      </w:r>
    </w:p>
    <w:p>
      <w:pPr>
        <w:pStyle w:val="Normal"/>
        <w:tabs>
          <w:tab w:val="left" w:pos="10725" w:leader="none"/>
        </w:tabs>
        <w:ind w:left="1416" w:hanging="0"/>
        <w:jc w:val="right"/>
        <w:rPr>
          <w:rFonts w:ascii="Arial" w:hAnsi="Arial" w:cs="Arial"/>
          <w:sz w:val="40"/>
        </w:rPr>
      </w:pPr>
      <w:r>
        <w:rPr>
          <w:rFonts w:cs="Arial" w:ascii="Arial" w:hAnsi="Arial"/>
          <w:sz w:val="40"/>
        </w:rPr>
      </w:r>
    </w:p>
    <w:p>
      <w:pPr>
        <w:pStyle w:val="Normal"/>
        <w:tabs>
          <w:tab w:val="left" w:pos="10725" w:leader="none"/>
        </w:tabs>
        <w:ind w:left="1416" w:hanging="0"/>
        <w:jc w:val="right"/>
        <w:rPr/>
      </w:pPr>
      <w:r>
        <w:rPr>
          <w:rFonts w:cs="Arial" w:ascii="Arial" w:hAnsi="Arial"/>
          <w:sz w:val="40"/>
        </w:rPr>
        <w:t>DOCUMENTO DE ANÁLISIS</w:t>
      </w:r>
    </w:p>
    <w:p>
      <w:pPr>
        <w:pStyle w:val="Normal"/>
        <w:rPr/>
      </w:pPr>
      <w:r>
        <w:rPr/>
        <mc:AlternateContent>
          <mc:Choice Requires="wps">
            <w:drawing>
              <wp:anchor behindDoc="0" distT="0" distB="0" distL="114300" distR="114300" simplePos="0" locked="0" layoutInCell="1" allowOverlap="1" relativeHeight="2" wp14:anchorId="755C27F0">
                <wp:simplePos x="0" y="0"/>
                <wp:positionH relativeFrom="column">
                  <wp:posOffset>342900</wp:posOffset>
                </wp:positionH>
                <wp:positionV relativeFrom="paragraph">
                  <wp:posOffset>16510</wp:posOffset>
                </wp:positionV>
                <wp:extent cx="5594985" cy="48895"/>
                <wp:effectExtent l="0" t="0" r="28575" b="12065"/>
                <wp:wrapNone/>
                <wp:docPr id="1" name="Rectangle 9"/>
                <a:graphic xmlns:a="http://schemas.openxmlformats.org/drawingml/2006/main">
                  <a:graphicData uri="http://schemas.microsoft.com/office/word/2010/wordprocessingShape">
                    <wps:wsp>
                      <wps:cNvSpPr/>
                      <wps:spPr>
                        <a:xfrm>
                          <a:off x="0" y="0"/>
                          <a:ext cx="5594400" cy="48240"/>
                        </a:xfrm>
                        <a:prstGeom prst="rect">
                          <a:avLst/>
                        </a:prstGeom>
                        <a:gradFill rotWithShape="0">
                          <a:gsLst>
                            <a:gs pos="0">
                              <a:srgbClr val="ffffff"/>
                            </a:gs>
                            <a:gs pos="50000">
                              <a:srgbClr val="ff0000"/>
                            </a:gs>
                            <a:gs pos="100000">
                              <a:srgbClr val="ffffff"/>
                            </a:gs>
                          </a:gsLst>
                          <a:lin ang="5400000"/>
                        </a:gradFill>
                        <a:ln w="9360">
                          <a:solidFill>
                            <a:srgbClr val="ffffff"/>
                          </a:solidFill>
                          <a:miter/>
                        </a:ln>
                      </wps:spPr>
                      <wps:style>
                        <a:lnRef idx="0"/>
                        <a:fillRef idx="0"/>
                        <a:effectRef idx="0"/>
                        <a:fontRef idx="minor"/>
                      </wps:style>
                      <wps:bodyPr/>
                    </wps:wsp>
                  </a:graphicData>
                </a:graphic>
              </wp:anchor>
            </w:drawing>
          </mc:Choice>
          <mc:Fallback>
            <w:pict>
              <v:rect id="shape_0" ID="Rectangle 9" fillcolor="red" stroked="t" style="position:absolute;margin-left:27pt;margin-top:1.3pt;width:440.45pt;height:3.75pt" wp14:anchorId="755C27F0">
                <w10:wrap type="none"/>
                <v:fill o:detectmouseclick="t" color2="white"/>
                <v:stroke color="white" weight="9360" joinstyle="miter" endcap="flat"/>
              </v:rect>
            </w:pict>
          </mc:Fallback>
        </mc:AlternateContent>
      </w:r>
    </w:p>
    <w:p>
      <w:pPr>
        <w:pStyle w:val="Normal"/>
        <w:jc w:val="right"/>
        <w:rPr/>
      </w:pPr>
      <w:r>
        <w:rPr>
          <w:rFonts w:cs="Arial" w:ascii="Arial" w:hAnsi="Arial"/>
          <w:sz w:val="40"/>
        </w:rPr>
        <w:t>Determinación del Impuesto al Valor Agregado</w:t>
      </w:r>
    </w:p>
    <w:p>
      <w:pPr>
        <w:pStyle w:val="Normal"/>
        <w:jc w:val="right"/>
        <w:rPr>
          <w:rFonts w:ascii="Arial" w:hAnsi="Arial" w:cs="Arial"/>
          <w:sz w:val="40"/>
        </w:rPr>
      </w:pPr>
      <w:r>
        <w:rPr>
          <w:rFonts w:cs="Arial" w:ascii="Arial" w:hAnsi="Arial"/>
          <w:sz w:val="40"/>
        </w:rPr>
      </w:r>
    </w:p>
    <w:p>
      <w:pPr>
        <w:pStyle w:val="Normal"/>
        <w:jc w:val="right"/>
        <w:rPr>
          <w:rFonts w:ascii="Arial" w:hAnsi="Arial" w:cs="Arial"/>
          <w:sz w:val="40"/>
        </w:rPr>
      </w:pPr>
      <w:r>
        <w:rPr>
          <w:rFonts w:cs="Arial" w:ascii="Arial" w:hAnsi="Arial"/>
          <w:sz w:val="40"/>
        </w:rPr>
      </w:r>
    </w:p>
    <w:p>
      <w:pPr>
        <w:pStyle w:val="Normal"/>
        <w:jc w:val="right"/>
        <w:rPr>
          <w:rFonts w:ascii="Arial" w:hAnsi="Arial" w:cs="Arial"/>
          <w:sz w:val="40"/>
        </w:rPr>
      </w:pPr>
      <w:r>
        <w:rPr>
          <w:rFonts w:cs="Arial" w:ascii="Arial" w:hAnsi="Arial"/>
          <w:sz w:val="40"/>
        </w:rPr>
      </w:r>
    </w:p>
    <w:p>
      <w:pPr>
        <w:pStyle w:val="Normal"/>
        <w:jc w:val="right"/>
        <w:rPr>
          <w:rFonts w:ascii="Arial" w:hAnsi="Arial" w:cs="Arial"/>
          <w:sz w:val="40"/>
        </w:rPr>
      </w:pPr>
      <w:r>
        <w:rPr>
          <w:rFonts w:cs="Arial" w:ascii="Arial" w:hAnsi="Arial"/>
          <w:sz w:val="40"/>
        </w:rPr>
      </w:r>
    </w:p>
    <w:p>
      <w:pPr>
        <w:pStyle w:val="Normal"/>
        <w:jc w:val="right"/>
        <w:rPr>
          <w:rFonts w:ascii="Arial" w:hAnsi="Arial" w:cs="Arial"/>
          <w:sz w:val="40"/>
        </w:rPr>
      </w:pPr>
      <w:r>
        <w:rPr>
          <w:rFonts w:cs="Arial" w:ascii="Arial" w:hAnsi="Arial"/>
          <w:sz w:val="40"/>
        </w:rPr>
      </w:r>
    </w:p>
    <w:p>
      <w:pPr>
        <w:pStyle w:val="Normal"/>
        <w:jc w:val="right"/>
        <w:rPr>
          <w:rFonts w:ascii="Arial" w:hAnsi="Arial" w:cs="Arial"/>
          <w:sz w:val="40"/>
        </w:rPr>
      </w:pPr>
      <w:r>
        <w:rPr>
          <w:rFonts w:cs="Arial" w:ascii="Arial" w:hAnsi="Arial"/>
          <w:sz w:val="40"/>
        </w:rPr>
      </w:r>
    </w:p>
    <w:p>
      <w:pPr>
        <w:pStyle w:val="Normal"/>
        <w:jc w:val="right"/>
        <w:rPr>
          <w:rFonts w:ascii="Arial" w:hAnsi="Arial" w:cs="Arial"/>
          <w:sz w:val="40"/>
        </w:rPr>
      </w:pPr>
      <w:r>
        <w:rPr>
          <w:rFonts w:cs="Arial" w:ascii="Arial" w:hAnsi="Arial"/>
          <w:sz w:val="40"/>
        </w:rPr>
      </w:r>
    </w:p>
    <w:p>
      <w:pPr>
        <w:pStyle w:val="Normal"/>
        <w:jc w:val="right"/>
        <w:rPr>
          <w:rFonts w:ascii="Arial" w:hAnsi="Arial" w:cs="Arial"/>
          <w:sz w:val="40"/>
        </w:rPr>
      </w:pPr>
      <w:r>
        <w:rPr>
          <w:rFonts w:cs="Arial" w:ascii="Arial" w:hAnsi="Arial"/>
          <w:sz w:val="40"/>
        </w:rPr>
      </w:r>
    </w:p>
    <w:p>
      <w:pPr>
        <w:pStyle w:val="Normal"/>
        <w:jc w:val="right"/>
        <w:rPr>
          <w:rFonts w:ascii="Arial" w:hAnsi="Arial" w:cs="Arial"/>
          <w:sz w:val="40"/>
        </w:rPr>
      </w:pPr>
      <w:r>
        <w:rPr>
          <w:rFonts w:cs="Arial" w:ascii="Arial" w:hAnsi="Arial"/>
          <w:sz w:val="40"/>
        </w:rPr>
      </w:r>
    </w:p>
    <w:p>
      <w:pPr>
        <w:pStyle w:val="Normal"/>
        <w:jc w:val="right"/>
        <w:rPr>
          <w:rFonts w:ascii="Arial" w:hAnsi="Arial" w:cs="Arial"/>
          <w:sz w:val="40"/>
        </w:rPr>
      </w:pPr>
      <w:r>
        <w:rPr>
          <w:rFonts w:cs="Arial" w:ascii="Arial" w:hAnsi="Arial"/>
          <w:sz w:val="40"/>
        </w:rPr>
      </w:r>
    </w:p>
    <w:p>
      <w:pPr>
        <w:pStyle w:val="Normal"/>
        <w:jc w:val="right"/>
        <w:rPr/>
      </w:pPr>
      <w:r>
        <w:rPr/>
        <w:t>Julio 2019</w:t>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Ttulodelndicedeusuario"/>
        <w:rPr/>
      </w:pPr>
      <w:r>
        <w:rPr/>
        <w:t>Índice</w:t>
      </w:r>
    </w:p>
    <w:p>
      <w:pPr>
        <w:pStyle w:val="Sumario5"/>
        <w:tabs>
          <w:tab w:val="right" w:pos="9972" w:leader="dot"/>
        </w:tabs>
        <w:rPr/>
      </w:pPr>
      <w:r>
        <w:fldChar w:fldCharType="begin"/>
      </w:r>
      <w:r>
        <w:rPr/>
        <w:instrText> TOC \f \h</w:instrText>
      </w:r>
      <w:r>
        <w:rPr/>
        <w:fldChar w:fldCharType="separate"/>
      </w:r>
      <w:r>
        <w:rPr/>
        <w:t>Glosario</w:t>
        <w:tab/>
        <w:t>3</w:t>
      </w:r>
    </w:p>
    <w:p>
      <w:pPr>
        <w:pStyle w:val="Sumario5"/>
        <w:tabs>
          <w:tab w:val="right" w:pos="9972" w:leader="dot"/>
        </w:tabs>
        <w:rPr/>
      </w:pPr>
      <w:r>
        <w:rPr/>
        <w:t>Situación Actual</w:t>
        <w:tab/>
        <w:t>4</w:t>
      </w:r>
    </w:p>
    <w:p>
      <w:pPr>
        <w:pStyle w:val="Sumario5"/>
        <w:tabs>
          <w:tab w:val="right" w:pos="9972" w:leader="dot"/>
        </w:tabs>
        <w:rPr/>
      </w:pPr>
      <w:r>
        <w:rPr/>
        <w:t>Situación Requerida</w:t>
        <w:tab/>
        <w:t>5</w:t>
      </w:r>
    </w:p>
    <w:p>
      <w:pPr>
        <w:pStyle w:val="Sumario5"/>
        <w:tabs>
          <w:tab w:val="right" w:pos="9972" w:leader="dot"/>
        </w:tabs>
        <w:rPr/>
      </w:pPr>
      <w:r>
        <w:rPr/>
        <w:t>Situación Requerida</w:t>
        <w:tab/>
        <w:t>5</w:t>
      </w:r>
    </w:p>
    <w:p>
      <w:pPr>
        <w:pStyle w:val="Sumario5"/>
        <w:tabs>
          <w:tab w:val="right" w:pos="9972" w:leader="dot"/>
        </w:tabs>
        <w:rPr/>
      </w:pPr>
      <w:r>
        <w:rPr/>
        <w:t>Funcionalidad</w:t>
        <w:tab/>
        <w:t>5</w:t>
      </w:r>
    </w:p>
    <w:p>
      <w:pPr>
        <w:pStyle w:val="Sumario6"/>
        <w:tabs>
          <w:tab w:val="right" w:pos="9972" w:leader="dot"/>
        </w:tabs>
        <w:rPr/>
      </w:pPr>
      <w:r>
        <w:rPr/>
        <w:t>Módulo de Descarga de CFDI.</w:t>
        <w:tab/>
        <w:t>5</w:t>
      </w:r>
    </w:p>
    <w:p>
      <w:pPr>
        <w:pStyle w:val="Sumario6"/>
        <w:tabs>
          <w:tab w:val="right" w:pos="9972" w:leader="dot"/>
        </w:tabs>
        <w:rPr/>
      </w:pPr>
      <w:r>
        <w:rPr/>
        <w:t>Módulo de Descarga y Procesamiento de 69 y 69-B</w:t>
        <w:tab/>
        <w:t>7</w:t>
      </w:r>
    </w:p>
    <w:p>
      <w:pPr>
        <w:pStyle w:val="Sumario6"/>
        <w:tabs>
          <w:tab w:val="right" w:pos="9972" w:leader="dot"/>
        </w:tabs>
        <w:rPr/>
      </w:pPr>
      <w:r>
        <w:rPr/>
        <w:t>Módulo de Procesamiento de CFDI</w:t>
        <w:tab/>
        <w:t>8</w:t>
      </w:r>
    </w:p>
    <w:p>
      <w:pPr>
        <w:pStyle w:val="Sumario6"/>
        <w:tabs>
          <w:tab w:val="right" w:pos="9972" w:leader="dot"/>
        </w:tabs>
        <w:rPr/>
      </w:pPr>
      <w:r>
        <w:rPr/>
        <w:t>Modelos de Información</w:t>
        <w:tab/>
        <w:t>9</w:t>
      </w:r>
    </w:p>
    <w:p>
      <w:pPr>
        <w:pStyle w:val="Sumario6"/>
        <w:tabs>
          <w:tab w:val="right" w:pos="9972" w:leader="dot"/>
        </w:tabs>
        <w:rPr/>
      </w:pPr>
      <w:r>
        <w:rPr/>
        <w:t>Módulo de Visualización de Información</w:t>
        <w:tab/>
        <w:t>9</w:t>
      </w:r>
    </w:p>
    <w:p>
      <w:pPr>
        <w:pStyle w:val="Sumario6"/>
        <w:tabs>
          <w:tab w:val="right" w:pos="9972" w:leader="dot"/>
        </w:tabs>
        <w:rPr/>
      </w:pPr>
      <w:r>
        <w:rPr/>
        <w:t>Módulo de Programación y Descarga de Respaldos.</w:t>
        <w:tab/>
        <w:t>11</w:t>
      </w:r>
    </w:p>
    <w:p>
      <w:pPr>
        <w:pStyle w:val="Sumario6"/>
        <w:tabs>
          <w:tab w:val="right" w:pos="9972" w:leader="dot"/>
        </w:tabs>
        <w:rPr/>
      </w:pPr>
      <w:r>
        <w:rPr/>
        <w:t>Módulo de Reproceso de Información.</w:t>
        <w:tab/>
        <w:t>11</w:t>
      </w:r>
    </w:p>
    <w:p>
      <w:pPr>
        <w:pStyle w:val="Sumario6"/>
        <w:tabs>
          <w:tab w:val="right" w:pos="9972" w:leader="dot"/>
        </w:tabs>
        <w:rPr/>
      </w:pPr>
      <w:r>
        <w:rPr/>
        <w:t>Módulo de Seguridad.</w:t>
        <w:tab/>
        <w:t>12</w:t>
      </w:r>
    </w:p>
    <w:p>
      <w:pPr>
        <w:pStyle w:val="Sumario6"/>
        <w:tabs>
          <w:tab w:val="right" w:pos="9972" w:leader="dot"/>
        </w:tabs>
        <w:rPr/>
      </w:pPr>
      <w:r>
        <w:rPr/>
        <w:t>Módulo de Descarga y Procesamiento de 32D.</w:t>
        <w:tab/>
        <w:t>12</w:t>
      </w:r>
    </w:p>
    <w:p>
      <w:pPr>
        <w:pStyle w:val="Sumario5"/>
        <w:tabs>
          <w:tab w:val="right" w:pos="9972" w:leader="dot"/>
        </w:tabs>
        <w:rPr/>
      </w:pPr>
      <w:r>
        <w:rPr/>
        <w:t>Supuestos</w:t>
        <w:tab/>
        <w:t>13</w:t>
      </w:r>
    </w:p>
    <w:p>
      <w:pPr>
        <w:pStyle w:val="Sumario5"/>
        <w:tabs>
          <w:tab w:val="right" w:pos="9972" w:leader="dot"/>
        </w:tabs>
        <w:rPr/>
      </w:pPr>
      <w:r>
        <w:rPr/>
        <w:t>Restricciones</w:t>
        <w:tab/>
        <w:t>13</w:t>
      </w:r>
    </w:p>
    <w:p>
      <w:pPr>
        <w:pStyle w:val="Sumario5"/>
        <w:tabs>
          <w:tab w:val="right" w:pos="9972" w:leader="dot"/>
        </w:tabs>
        <w:rPr/>
      </w:pPr>
      <w:r>
        <w:rPr/>
        <w:t>Modelo conceptual de la solución</w:t>
        <w:tab/>
        <w:t>13</w:t>
      </w:r>
      <w:r>
        <w:rPr/>
        <w:fldChar w:fldCharType="end"/>
      </w:r>
    </w:p>
    <w:p>
      <w:pPr>
        <w:pStyle w:val="Normal"/>
        <w:jc w:val="both"/>
        <w:rPr/>
      </w:pPr>
      <w:r>
        <w:rPr/>
      </w:r>
      <w:r>
        <w:br w:type="page"/>
      </w:r>
    </w:p>
    <w:tbl>
      <w:tblPr>
        <w:tblW w:w="9972" w:type="dxa"/>
        <w:jc w:val="left"/>
        <w:tblInd w:w="0" w:type="dxa"/>
        <w:tblBorders>
          <w:top w:val="single" w:sz="16" w:space="0" w:color="000000"/>
          <w:bottom w:val="single" w:sz="16" w:space="0" w:color="000000"/>
          <w:insideH w:val="single" w:sz="16" w:space="0" w:color="000000"/>
        </w:tblBorders>
        <w:tblCellMar>
          <w:top w:w="55" w:type="dxa"/>
          <w:left w:w="55" w:type="dxa"/>
          <w:bottom w:w="55" w:type="dxa"/>
          <w:right w:w="55" w:type="dxa"/>
        </w:tblCellMar>
      </w:tblPr>
      <w:tblGrid>
        <w:gridCol w:w="9972"/>
      </w:tblGrid>
      <w:tr>
        <w:trPr/>
        <w:tc>
          <w:tcPr>
            <w:tcW w:w="9972" w:type="dxa"/>
            <w:tcBorders>
              <w:top w:val="single" w:sz="16" w:space="0" w:color="000000"/>
              <w:bottom w:val="single" w:sz="16" w:space="0" w:color="000000"/>
              <w:insideH w:val="single" w:sz="16" w:space="0" w:color="000000"/>
            </w:tcBorders>
            <w:shd w:fill="DDDDDD" w:val="clear"/>
            <w:vAlign w:val="center"/>
          </w:tcPr>
          <w:p>
            <w:pPr>
              <w:pStyle w:val="Ttulo1"/>
              <w:keepNext w:val="true"/>
              <w:keepLines/>
              <w:pageBreakBefore/>
              <w:numPr>
                <w:ilvl w:val="0"/>
                <w:numId w:val="0"/>
              </w:numPr>
              <w:spacing w:before="240" w:after="0"/>
              <w:jc w:val="both"/>
              <w:outlineLvl w:val="0"/>
              <w:rPr/>
            </w:pPr>
            <w:r>
              <w:fldChar w:fldCharType="begin"/>
            </w:r>
            <w:r>
              <w:rPr/>
              <w:instrText> XE "Glosario: : : : " </w:instrText>
            </w:r>
            <w:r>
              <w:rPr/>
              <w:fldChar w:fldCharType="separate"/>
            </w:r>
            <w:r>
              <w:rPr/>
            </w:r>
            <w:r>
              <w:rPr/>
              <w:fldChar w:fldCharType="end"/>
            </w:r>
            <w:bookmarkStart w:id="0" w:name="__RefHeading___Toc1647_3470216845"/>
            <w:bookmarkEnd w:id="0"/>
            <w:r>
              <w:rPr>
                <w:rStyle w:val="Ttulo1Car"/>
                <w:rFonts w:cs="Arial" w:ascii="Arial" w:hAnsi="Arial"/>
                <w:b/>
                <w:color w:val="auto"/>
                <w:sz w:val="24"/>
                <w:szCs w:val="24"/>
              </w:rPr>
              <w:t>G</w:t>
            </w:r>
            <w:r>
              <w:fldChar w:fldCharType="begin"/>
            </w:r>
            <w:r>
              <w:rPr>
                <w:rStyle w:val="Ttulo1Car"/>
                <w:sz w:val="24"/>
                <w:b/>
                <w:szCs w:val="24"/>
                <w:rFonts w:cs="Arial" w:ascii="Arial" w:hAnsi="Arial"/>
              </w:rPr>
              <w:instrText> TC "Glosario" \l 5 </w:instrText>
            </w:r>
            <w:r>
              <w:rPr>
                <w:rStyle w:val="Ttulo1Car"/>
                <w:sz w:val="24"/>
                <w:b/>
                <w:szCs w:val="24"/>
                <w:rFonts w:cs="Arial" w:ascii="Arial" w:hAnsi="Arial"/>
              </w:rPr>
              <w:fldChar w:fldCharType="separate"/>
            </w:r>
            <w:r>
              <w:rPr>
                <w:rStyle w:val="Ttulo1Car"/>
                <w:rFonts w:cs="Arial" w:ascii="Arial" w:hAnsi="Arial"/>
                <w:b/>
                <w:sz w:val="24"/>
                <w:szCs w:val="24"/>
              </w:rPr>
            </w:r>
            <w:r>
              <w:rPr>
                <w:rStyle w:val="Ttulo1Car"/>
                <w:sz w:val="24"/>
                <w:b/>
                <w:szCs w:val="24"/>
                <w:rFonts w:cs="Arial" w:ascii="Arial" w:hAnsi="Arial"/>
              </w:rPr>
              <w:fldChar w:fldCharType="end"/>
            </w:r>
            <w:r>
              <w:rPr>
                <w:rStyle w:val="Ttulo1Car"/>
                <w:rFonts w:cs="Arial" w:ascii="Arial" w:hAnsi="Arial"/>
                <w:b/>
                <w:color w:val="auto"/>
                <w:sz w:val="24"/>
                <w:szCs w:val="24"/>
              </w:rPr>
              <w:t>losario</w:t>
            </w:r>
          </w:p>
        </w:tc>
      </w:tr>
    </w:tbl>
    <w:p>
      <w:pPr>
        <w:pStyle w:val="Normal"/>
        <w:jc w:val="both"/>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2670"/>
        <w:gridCol w:w="7304"/>
      </w:tblGrid>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ES" w:eastAsia="en-US"/>
              </w:rPr>
              <w:t>SAAS</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b w:val="false"/>
                <w:bCs w:val="false"/>
                <w:i w:val="false"/>
                <w:iCs w:val="false"/>
                <w:sz w:val="20"/>
                <w:szCs w:val="20"/>
                <w:lang w:val="es-MX" w:eastAsia="en-US"/>
              </w:rPr>
              <w:t>Software como un Servicio, abreviado ScuS​ (del inglés: Software as a Service).</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ES" w:eastAsia="en-US"/>
              </w:rPr>
              <w:t>EFOS</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b w:val="false"/>
                <w:bCs w:val="false"/>
                <w:i w:val="false"/>
                <w:iCs w:val="false"/>
                <w:sz w:val="20"/>
                <w:szCs w:val="20"/>
                <w:lang w:val="es-MX" w:eastAsia="en-US"/>
              </w:rPr>
              <w:t xml:space="preserve">Empresa que Factura Operaciones Simuladas. </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ES" w:eastAsia="en-US"/>
              </w:rPr>
              <w:t>EDOS</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b w:val="false"/>
                <w:bCs w:val="false"/>
                <w:i w:val="false"/>
                <w:iCs w:val="false"/>
                <w:sz w:val="20"/>
                <w:szCs w:val="20"/>
                <w:lang w:val="es-MX" w:eastAsia="en-US"/>
              </w:rPr>
              <w:t>Empresa que Deduce Operaciones Simuladas.</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ES" w:eastAsia="en-US"/>
              </w:rPr>
              <w:t>CFF</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jc w:val="both"/>
              <w:rPr/>
            </w:pPr>
            <w:r>
              <w:rPr>
                <w:rFonts w:eastAsia="" w:cs="Arial" w:ascii="Arial" w:hAnsi="Arial" w:eastAsiaTheme="minorHAnsi"/>
                <w:b w:val="false"/>
                <w:bCs w:val="false"/>
                <w:i w:val="false"/>
                <w:iCs w:val="false"/>
                <w:sz w:val="20"/>
                <w:szCs w:val="20"/>
                <w:lang w:val="es-MX" w:eastAsia="en-US"/>
              </w:rPr>
              <w:t>Código Fiscal de la Federación.</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ES" w:eastAsia="en-US"/>
              </w:rPr>
              <w:t>CFDI</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Style w:val="Destacado"/>
                <w:rFonts w:eastAsia="" w:cs="Arial" w:ascii="Arial" w:hAnsi="Arial" w:eastAsiaTheme="minorHAnsi"/>
                <w:b w:val="false"/>
                <w:bCs w:val="false"/>
                <w:i w:val="false"/>
                <w:iCs w:val="false"/>
                <w:sz w:val="20"/>
                <w:szCs w:val="20"/>
                <w:lang w:val="es-MX" w:eastAsia="en-US"/>
              </w:rPr>
              <w:t>Comprobante Fiscal Digital por Internet.</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ES" w:eastAsia="en-US"/>
              </w:rPr>
              <w:t>IVA</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Style w:val="Destacado"/>
                <w:rFonts w:eastAsia="" w:cs="Arial" w:ascii="Arial" w:hAnsi="Arial" w:eastAsiaTheme="minorHAnsi"/>
                <w:b w:val="false"/>
                <w:bCs w:val="false"/>
                <w:i w:val="false"/>
                <w:iCs w:val="false"/>
                <w:sz w:val="20"/>
                <w:szCs w:val="20"/>
                <w:lang w:val="es-MX" w:eastAsia="en-US"/>
              </w:rPr>
              <w:t>Impuesto al Valor Agregado.</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ES" w:eastAsia="en-US"/>
              </w:rPr>
              <w:t>Metadatos</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sz w:val="20"/>
                <w:szCs w:val="20"/>
                <w:lang w:val="es-MX" w:eastAsia="en-US"/>
              </w:rPr>
              <w:t>Conjunto de datos que describen el contenido informativo de un recurso, de archivos o de información de los mismos. Es decir, es información que describe otros datos.</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MX" w:eastAsia="en-US"/>
              </w:rPr>
              <w:t>web service</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rPr>
            </w:pPr>
            <w:r>
              <w:rPr>
                <w:rFonts w:eastAsia="" w:cs="Arial" w:ascii="Arial" w:hAnsi="Arial" w:eastAsiaTheme="minorHAnsi"/>
                <w:b w:val="false"/>
                <w:bCs w:val="false"/>
                <w:sz w:val="20"/>
                <w:szCs w:val="20"/>
                <w:lang w:val="es-MX" w:eastAsia="en-US"/>
              </w:rPr>
              <w:t>Un servicio web (en inglés, web service o web services) es una tecnología que utiliza un conjunto de protocolos y estándares que sirven para intercambiar datos entre aplicaciones</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MX" w:eastAsia="en-US"/>
              </w:rPr>
              <w:t>SAT</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val="false"/>
                <w:b w:val="false"/>
                <w:bCs w:val="false"/>
              </w:rPr>
            </w:pPr>
            <w:r>
              <w:rPr>
                <w:rFonts w:eastAsia="" w:cs="Arial" w:ascii="Arial" w:hAnsi="Arial" w:eastAsiaTheme="minorHAnsi"/>
                <w:b w:val="false"/>
                <w:bCs w:val="false"/>
                <w:sz w:val="20"/>
                <w:szCs w:val="20"/>
                <w:lang w:val="es-MX" w:eastAsia="en-US"/>
              </w:rPr>
              <w:t>El Servicio de Administración Tributaria (SAT, por sus siglas) es un órgano desconcentrado de la Secretaría de Hacienda y Crédito Público de México, que tiene la responsabilidad de aplicar la legislación fiscal y aduanera, con el fin de que las personas físicas y morales contribuyan proporcional y equitativamente al gasto público, de fiscalizar a los contribuyentes para que cumplan con las disposiciones tributarias y aduaneras, de facilitar e incentivar el cumplimiento voluntario y de generar y proporcionar la información necesaria para el diseño y la evaluación de la política tributaria.</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MX" w:eastAsia="en-US"/>
              </w:rPr>
              <w:t>XML</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sz w:val="20"/>
                <w:szCs w:val="20"/>
                <w:lang w:val="es-MX" w:eastAsia="en-US"/>
              </w:rPr>
              <w:t xml:space="preserve">Por sus siglas en inglés de </w:t>
            </w:r>
            <w:r>
              <w:rPr>
                <w:rFonts w:eastAsia="" w:cs="Arial" w:ascii="Arial" w:hAnsi="Arial" w:eastAsiaTheme="minorHAnsi"/>
                <w:i/>
                <w:sz w:val="20"/>
                <w:szCs w:val="20"/>
                <w:lang w:val="es-MX" w:eastAsia="en-US"/>
              </w:rPr>
              <w:t>eXtensible Markup Language</w:t>
            </w:r>
            <w:r>
              <w:rPr>
                <w:rFonts w:eastAsia="" w:cs="Arial" w:ascii="Arial" w:hAnsi="Arial" w:eastAsiaTheme="minorHAnsi"/>
                <w:sz w:val="20"/>
                <w:szCs w:val="20"/>
                <w:lang w:val="es-MX" w:eastAsia="en-US"/>
              </w:rPr>
              <w:t>, traducido como "Lenguaje de Marcado Extensible" o "Lenguaje de Marcas Extensible", es un meta-lenguaje utilizado para almacenar datos en forma legible.</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MX" w:eastAsia="en-US"/>
              </w:rPr>
              <w:t>CSV</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sz w:val="20"/>
                <w:szCs w:val="20"/>
                <w:lang w:val="es-MX" w:eastAsia="en-US"/>
              </w:rPr>
              <w:t xml:space="preserve">La extensión de archivo CSV significa Comma Separated Values (Valores separados por comas). El formato es utilizado en muchos programas de bases de datos, hojas de cálculo y gestores de contactos para almacenar listas de información. </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Style w:val="Muydestacado"/>
                <w:rFonts w:eastAsia="" w:cs="Arial" w:ascii="Arial" w:hAnsi="Arial" w:eastAsiaTheme="minorHAnsi"/>
                <w:sz w:val="20"/>
                <w:szCs w:val="20"/>
                <w:lang w:val="es-MX" w:eastAsia="en-US"/>
              </w:rPr>
              <w:t>dashboard</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sz w:val="20"/>
                <w:szCs w:val="20"/>
                <w:lang w:val="es-MX" w:eastAsia="en-US"/>
              </w:rPr>
              <w:t>Es una representación gráfica de los principales indicadores (KPI) que intervienen en la consecución de los objetivos de negocio, y que está orientada a la toma de decisiones para optimizar la estrategia de la empresa.</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MX" w:eastAsia="en-US"/>
              </w:rPr>
              <w:t>FIEL</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sz w:val="20"/>
                <w:szCs w:val="20"/>
                <w:lang w:val="es-MX" w:eastAsia="en-US"/>
              </w:rPr>
              <w:t>Firma Electrónica Avanzada (FIEL) es un conjunto de datos que se adjuntan a un mensaje electrónico, cuyo propósito es identificar al emisor del mensaje como autor legítimo de éste; como si se tratara de una firma autógrafa.</w:t>
              <w:br/>
              <w:t>Por sus características, la FIEL brinda seguridad a las transacciones electrónicas de los contribuyentes, con su uso se puede identificar al autor del mensaje y verificar que no haya sido modificado.</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MX" w:eastAsia="en-US"/>
              </w:rPr>
              <w:t>RFC</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sz w:val="20"/>
                <w:szCs w:val="20"/>
                <w:lang w:val="es-MX" w:eastAsia="en-US"/>
              </w:rPr>
              <w:t>Registro Federal del Contribuyente es la clave que utilizamos para afrontar el pago de impuestos en México. Dicha clave se asigna a todas la personas físicas o morales con actividades de obligación tributaria.</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MX" w:eastAsia="en-US"/>
              </w:rPr>
              <w:t>PDF</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sz w:val="20"/>
                <w:szCs w:val="20"/>
                <w:lang w:val="es-MX" w:eastAsia="en-US"/>
              </w:rPr>
              <w:t xml:space="preserve">Por sus siglas en inglés </w:t>
            </w:r>
            <w:r>
              <w:rPr>
                <w:rFonts w:eastAsia="" w:cs="Arial" w:ascii="Arial" w:hAnsi="Arial" w:eastAsiaTheme="minorHAnsi"/>
                <w:i/>
                <w:sz w:val="20"/>
                <w:szCs w:val="20"/>
                <w:lang w:val="es-MX" w:eastAsia="en-US"/>
              </w:rPr>
              <w:t>Portable Document Format</w:t>
            </w:r>
            <w:r>
              <w:rPr>
                <w:rFonts w:eastAsia="" w:cs="Arial" w:ascii="Arial" w:hAnsi="Arial" w:eastAsiaTheme="minorHAnsi"/>
                <w:sz w:val="20"/>
                <w:szCs w:val="20"/>
                <w:lang w:val="es-MX" w:eastAsia="en-US"/>
              </w:rPr>
              <w:t>, «formato de documento portátil»,es un formato de almacenamiento para documentos digitales.</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MX" w:eastAsia="en-US"/>
              </w:rPr>
              <w:t>OCR</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b w:val="false"/>
                <w:bCs w:val="false"/>
                <w:sz w:val="20"/>
                <w:szCs w:val="20"/>
                <w:lang w:val="es-MX" w:eastAsia="en-US"/>
              </w:rPr>
              <w:t xml:space="preserve">El reconocimiento óptico de caracteres (ROC), generalmente conocido como reconocimiento de caracteres y expresado con frecuencia con la sigla OCR (del inglés </w:t>
            </w:r>
            <w:r>
              <w:rPr>
                <w:rFonts w:eastAsia="" w:cs="Arial" w:ascii="Arial" w:hAnsi="Arial" w:eastAsiaTheme="minorHAnsi"/>
                <w:b w:val="false"/>
                <w:bCs w:val="false"/>
                <w:i/>
                <w:sz w:val="20"/>
                <w:szCs w:val="20"/>
                <w:lang w:val="es-MX" w:eastAsia="en-US"/>
              </w:rPr>
              <w:t>Optical Character Recognition</w:t>
            </w:r>
            <w:r>
              <w:rPr>
                <w:rFonts w:eastAsia="" w:cs="Arial" w:ascii="Arial" w:hAnsi="Arial" w:eastAsiaTheme="minorHAnsi"/>
                <w:b w:val="false"/>
                <w:bCs w:val="false"/>
                <w:sz w:val="20"/>
                <w:szCs w:val="20"/>
                <w:lang w:val="es-MX" w:eastAsia="en-US"/>
              </w:rPr>
              <w:t>), es un proceso dirigido a la digitalización de textos, los cuales identifican automáticamente a partir de una imagen símbolos o caracteres que pertenecen a un determinado alfabeto, para luego almacenarlos en forma de dato</w:t>
            </w:r>
            <w:r>
              <w:rPr>
                <w:rFonts w:eastAsia="" w:cs="Arial" w:ascii="Arial" w:hAnsi="Arial" w:eastAsiaTheme="minorHAnsi"/>
                <w:sz w:val="20"/>
                <w:szCs w:val="20"/>
                <w:lang w:val="es-MX" w:eastAsia="en-US"/>
              </w:rPr>
              <w:t>s.</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MX" w:eastAsia="en-US"/>
              </w:rPr>
              <w:t>VPN</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b w:val="false"/>
                <w:bCs w:val="false"/>
                <w:sz w:val="20"/>
                <w:szCs w:val="20"/>
                <w:lang w:val="es-MX" w:eastAsia="en-US"/>
              </w:rPr>
              <w:t>Una red privada virtual (RPV), en inglés: Virtual Private Network (VPN), es una tecnología de red de computadoras que permite una extensión segura de la red de área local (LAN) sobre una red pública o no controlada como Internet.</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Ttulo3"/>
              <w:numPr>
                <w:ilvl w:val="2"/>
                <w:numId w:val="2"/>
              </w:numPr>
              <w:spacing w:before="140" w:after="120"/>
              <w:jc w:val="both"/>
              <w:rPr>
                <w:rFonts w:ascii="Arial" w:hAnsi="Arial" w:eastAsia="" w:cs="Arial" w:eastAsiaTheme="minorHAnsi"/>
                <w:b/>
                <w:b/>
                <w:bCs/>
                <w:sz w:val="20"/>
                <w:szCs w:val="20"/>
                <w:lang w:val="es-MX" w:eastAsia="en-US"/>
              </w:rPr>
            </w:pPr>
            <w:bookmarkStart w:id="1" w:name="__RefHeading___Toc1649_3470216845"/>
            <w:bookmarkEnd w:id="1"/>
            <w:r>
              <w:rPr>
                <w:rFonts w:eastAsia="" w:cs="Arial" w:ascii="Arial" w:hAnsi="Arial" w:eastAsiaTheme="minorHAnsi"/>
                <w:b/>
                <w:bCs/>
                <w:sz w:val="20"/>
                <w:szCs w:val="20"/>
                <w:lang w:val="es-MX" w:eastAsia="en-US"/>
              </w:rPr>
              <w:t>Hardware</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b w:val="false"/>
                <w:bCs w:val="false"/>
                <w:sz w:val="20"/>
                <w:szCs w:val="20"/>
                <w:lang w:val="es-MX" w:eastAsia="en-US"/>
              </w:rPr>
              <w:t xml:space="preserve">En computación e informática, se conoce como hardware (unión de los vocablos del inglés </w:t>
            </w:r>
            <w:r>
              <w:rPr>
                <w:rFonts w:eastAsia="" w:cs="Arial" w:ascii="Arial" w:hAnsi="Arial" w:eastAsiaTheme="minorHAnsi"/>
                <w:b w:val="false"/>
                <w:bCs w:val="false"/>
                <w:i/>
                <w:sz w:val="20"/>
                <w:szCs w:val="20"/>
                <w:lang w:val="es-MX" w:eastAsia="en-US"/>
              </w:rPr>
              <w:t xml:space="preserve">hard, </w:t>
            </w:r>
            <w:r>
              <w:rPr>
                <w:rFonts w:eastAsia="" w:cs="Arial" w:ascii="Arial" w:hAnsi="Arial" w:eastAsiaTheme="minorHAnsi"/>
                <w:b w:val="false"/>
                <w:bCs w:val="false"/>
                <w:sz w:val="20"/>
                <w:szCs w:val="20"/>
                <w:lang w:val="es-MX" w:eastAsia="en-US"/>
              </w:rPr>
              <w:t xml:space="preserve">rígido, y </w:t>
            </w:r>
            <w:r>
              <w:rPr>
                <w:rFonts w:eastAsia="" w:cs="Arial" w:ascii="Arial" w:hAnsi="Arial" w:eastAsiaTheme="minorHAnsi"/>
                <w:b w:val="false"/>
                <w:bCs w:val="false"/>
                <w:i/>
                <w:sz w:val="20"/>
                <w:szCs w:val="20"/>
                <w:lang w:val="es-MX" w:eastAsia="en-US"/>
              </w:rPr>
              <w:t>ware</w:t>
            </w:r>
            <w:r>
              <w:rPr>
                <w:rFonts w:eastAsia="" w:cs="Arial" w:ascii="Arial" w:hAnsi="Arial" w:eastAsiaTheme="minorHAnsi"/>
                <w:b w:val="false"/>
                <w:bCs w:val="false"/>
                <w:sz w:val="20"/>
                <w:szCs w:val="20"/>
                <w:lang w:val="es-MX" w:eastAsia="en-US"/>
              </w:rPr>
              <w:t xml:space="preserve">, producto, mercancía) al total de los </w:t>
            </w:r>
            <w:r>
              <w:rPr>
                <w:rStyle w:val="Muydestacado"/>
                <w:rFonts w:eastAsia="" w:cs="Arial" w:ascii="Arial" w:hAnsi="Arial" w:eastAsiaTheme="minorHAnsi"/>
                <w:b w:val="false"/>
                <w:bCs w:val="false"/>
                <w:sz w:val="20"/>
                <w:szCs w:val="20"/>
                <w:lang w:val="es-MX" w:eastAsia="en-US"/>
              </w:rPr>
              <w:t xml:space="preserve">elementos materiales, tangibles, que forman al sistema informático de una computadora </w:t>
            </w:r>
            <w:r>
              <w:rPr>
                <w:rFonts w:eastAsia="" w:cs="Arial" w:ascii="Arial" w:hAnsi="Arial" w:eastAsiaTheme="minorHAnsi"/>
                <w:b w:val="false"/>
                <w:bCs w:val="false"/>
                <w:sz w:val="20"/>
                <w:szCs w:val="20"/>
                <w:lang w:val="es-MX" w:eastAsia="en-US"/>
              </w:rPr>
              <w:t>u ordenador. Esto se refiere a sus componentes de tipo mecánico, electrónico, eléctrico y periférico, sin considerar a los programas y otros elementos digitales</w:t>
            </w:r>
          </w:p>
        </w:tc>
      </w:tr>
      <w:tr>
        <w:trPr/>
        <w:tc>
          <w:tcPr>
            <w:tcW w:w="2670" w:type="dxa"/>
            <w:tcBorders>
              <w:top w:val="single" w:sz="2" w:space="0" w:color="000000"/>
              <w:left w:val="single" w:sz="2" w:space="0" w:color="000000"/>
              <w:bottom w:val="single" w:sz="2" w:space="0" w:color="000000"/>
              <w:insideH w:val="single" w:sz="2" w:space="0" w:color="000000"/>
            </w:tcBorders>
            <w:shd w:fill="auto" w:val="clear"/>
          </w:tcPr>
          <w:p>
            <w:pPr>
              <w:pStyle w:val="Normal"/>
              <w:jc w:val="both"/>
              <w:rPr/>
            </w:pPr>
            <w:r>
              <w:rPr>
                <w:rFonts w:eastAsia="" w:cs="Arial" w:ascii="Arial" w:hAnsi="Arial" w:eastAsiaTheme="minorHAnsi"/>
                <w:b/>
                <w:bCs/>
                <w:sz w:val="20"/>
                <w:szCs w:val="20"/>
                <w:lang w:val="es-MX" w:eastAsia="en-US"/>
              </w:rPr>
              <w:t>Software</w:t>
            </w:r>
          </w:p>
        </w:tc>
        <w:tc>
          <w:tcPr>
            <w:tcW w:w="73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pPr>
            <w:r>
              <w:rPr>
                <w:rFonts w:eastAsia="" w:cs="Arial" w:ascii="Arial" w:hAnsi="Arial" w:eastAsiaTheme="minorHAnsi"/>
                <w:b w:val="false"/>
                <w:bCs w:val="false"/>
                <w:sz w:val="20"/>
                <w:szCs w:val="20"/>
                <w:lang w:val="es-MX" w:eastAsia="en-US"/>
              </w:rPr>
              <w:t xml:space="preserve">Se refiere al equipamiento lógico o soporte lógico de una Computadora digital, y comprende el conjunto de los componentes legales necesarios para hacer posible la realización de tareas específicas; en contraposición a los componentes físicos del sistema, llamados Hardware. </w:t>
            </w:r>
          </w:p>
        </w:tc>
      </w:tr>
    </w:tbl>
    <w:p>
      <w:pPr>
        <w:pStyle w:val="Normal"/>
        <w:jc w:val="both"/>
        <w:rPr/>
      </w:pPr>
      <w:r>
        <w:rPr/>
      </w:r>
    </w:p>
    <w:p>
      <w:pPr>
        <w:pStyle w:val="Normal"/>
        <w:jc w:val="both"/>
        <w:rPr/>
      </w:pPr>
      <w:r>
        <w:rPr/>
      </w:r>
    </w:p>
    <w:tbl>
      <w:tblPr>
        <w:tblW w:w="9972" w:type="dxa"/>
        <w:jc w:val="left"/>
        <w:tblInd w:w="0" w:type="dxa"/>
        <w:tblBorders>
          <w:top w:val="single" w:sz="16" w:space="0" w:color="000000"/>
          <w:bottom w:val="single" w:sz="16" w:space="0" w:color="000000"/>
          <w:insideH w:val="single" w:sz="16" w:space="0" w:color="000000"/>
        </w:tblBorders>
        <w:tblCellMar>
          <w:top w:w="55" w:type="dxa"/>
          <w:left w:w="55" w:type="dxa"/>
          <w:bottom w:w="55" w:type="dxa"/>
          <w:right w:w="55" w:type="dxa"/>
        </w:tblCellMar>
      </w:tblPr>
      <w:tblGrid>
        <w:gridCol w:w="9972"/>
      </w:tblGrid>
      <w:tr>
        <w:trPr/>
        <w:tc>
          <w:tcPr>
            <w:tcW w:w="9972" w:type="dxa"/>
            <w:tcBorders>
              <w:top w:val="single" w:sz="16" w:space="0" w:color="000000"/>
              <w:bottom w:val="single" w:sz="16" w:space="0" w:color="000000"/>
              <w:insideH w:val="single" w:sz="16" w:space="0" w:color="000000"/>
            </w:tcBorders>
            <w:shd w:fill="DDDDDD" w:val="clear"/>
          </w:tcPr>
          <w:p>
            <w:pPr>
              <w:pStyle w:val="Ttulo1"/>
              <w:keepNext w:val="true"/>
              <w:keepLines/>
              <w:numPr>
                <w:ilvl w:val="0"/>
                <w:numId w:val="0"/>
              </w:numPr>
              <w:spacing w:before="240" w:after="0"/>
              <w:jc w:val="both"/>
              <w:outlineLvl w:val="0"/>
              <w:rPr/>
            </w:pPr>
            <w:r>
              <w:fldChar w:fldCharType="begin"/>
            </w:r>
            <w:r>
              <w:rPr/>
              <w:instrText> XE "Situación Actual: : : : " </w:instrText>
            </w:r>
            <w:r>
              <w:rPr/>
              <w:fldChar w:fldCharType="separate"/>
            </w:r>
            <w:r>
              <w:rPr/>
            </w:r>
            <w:r>
              <w:rPr/>
              <w:fldChar w:fldCharType="end"/>
            </w:r>
            <w:bookmarkStart w:id="2" w:name="__RefHeading___Toc1651_3470216845"/>
            <w:bookmarkEnd w:id="2"/>
            <w:r>
              <w:rPr>
                <w:rStyle w:val="Ttulo1Car"/>
                <w:rFonts w:cs="Arial" w:ascii="Arial" w:hAnsi="Arial"/>
                <w:b/>
                <w:color w:val="auto"/>
                <w:sz w:val="24"/>
                <w:szCs w:val="24"/>
              </w:rPr>
              <w:t>S</w:t>
            </w:r>
            <w:r>
              <w:fldChar w:fldCharType="begin"/>
            </w:r>
            <w:r>
              <w:rPr>
                <w:rStyle w:val="Ttulo1Car"/>
                <w:sz w:val="24"/>
                <w:b/>
                <w:szCs w:val="24"/>
                <w:rFonts w:cs="Arial" w:ascii="Arial" w:hAnsi="Arial"/>
              </w:rPr>
              <w:instrText> TC "Situación Actual" \l 5 </w:instrText>
            </w:r>
            <w:r>
              <w:rPr>
                <w:rStyle w:val="Ttulo1Car"/>
                <w:sz w:val="24"/>
                <w:b/>
                <w:szCs w:val="24"/>
                <w:rFonts w:cs="Arial" w:ascii="Arial" w:hAnsi="Arial"/>
              </w:rPr>
              <w:fldChar w:fldCharType="separate"/>
            </w:r>
            <w:r>
              <w:rPr>
                <w:rStyle w:val="Ttulo1Car"/>
                <w:rFonts w:cs="Arial" w:ascii="Arial" w:hAnsi="Arial"/>
                <w:b/>
                <w:sz w:val="24"/>
                <w:szCs w:val="24"/>
              </w:rPr>
            </w:r>
            <w:r>
              <w:rPr>
                <w:rStyle w:val="Ttulo1Car"/>
                <w:sz w:val="24"/>
                <w:b/>
                <w:szCs w:val="24"/>
                <w:rFonts w:cs="Arial" w:ascii="Arial" w:hAnsi="Arial"/>
              </w:rPr>
              <w:fldChar w:fldCharType="end"/>
            </w:r>
            <w:r>
              <w:rPr>
                <w:rStyle w:val="Ttulo1Car"/>
                <w:rFonts w:cs="Arial" w:ascii="Arial" w:hAnsi="Arial"/>
                <w:b/>
                <w:color w:val="auto"/>
                <w:sz w:val="24"/>
                <w:szCs w:val="24"/>
              </w:rPr>
              <w:t>ituación Actual</w:t>
            </w:r>
          </w:p>
        </w:tc>
      </w:tr>
    </w:tbl>
    <w:p>
      <w:pPr>
        <w:pStyle w:val="Normal"/>
        <w:jc w:val="both"/>
        <w:rPr>
          <w:sz w:val="24"/>
          <w:szCs w:val="24"/>
        </w:rPr>
      </w:pPr>
      <w:r>
        <w:rPr>
          <w:sz w:val="24"/>
          <w:szCs w:val="24"/>
        </w:rPr>
      </w:r>
    </w:p>
    <w:p>
      <w:pPr>
        <w:pStyle w:val="Normal"/>
        <w:widowControl/>
        <w:bidi w:val="0"/>
        <w:ind w:left="0" w:right="0" w:hanging="0"/>
        <w:jc w:val="both"/>
        <w:rPr>
          <w:sz w:val="24"/>
          <w:szCs w:val="24"/>
        </w:rPr>
      </w:pPr>
      <w:r>
        <w:rPr>
          <w:rFonts w:cs="Arial" w:ascii="Arial" w:hAnsi="Arial"/>
          <w:bCs/>
          <w:sz w:val="24"/>
          <w:szCs w:val="24"/>
          <w:lang w:val="es-ES"/>
        </w:rPr>
        <w:t xml:space="preserve">Actualmente en México existe por parte de las autoridades fiscales mayor fiscalización a las empresas y sus  terceros relacionados, y como resultado se han detectado diversos esquemas agresivos de evasión fiscal, obligando a la autoridad a tomar medidas preventivas, tales como reformar ciertas leyes y códigos a fin de elaborar y publicar en diversos listados a contribuyentes de quienes se presume se encuentran ubicados en las causales del los artículos 69 y 69B del Código Fiscal de la Federación (CFF), hecho que impacta de forma negativa en su operación a las empresas. </w:t>
      </w:r>
    </w:p>
    <w:p>
      <w:pPr>
        <w:pStyle w:val="Normal"/>
        <w:widowControl/>
        <w:bidi w:val="0"/>
        <w:ind w:left="0" w:right="0" w:hanging="0"/>
        <w:jc w:val="both"/>
        <w:rPr>
          <w:rFonts w:ascii="Arial" w:hAnsi="Arial" w:cs="Arial"/>
          <w:bCs/>
          <w:lang w:val="es-ES"/>
        </w:rPr>
      </w:pPr>
      <w:r>
        <w:rPr>
          <w:rFonts w:cs="Arial" w:ascii="Arial" w:hAnsi="Arial"/>
          <w:bCs/>
          <w:lang w:val="es-ES"/>
        </w:rPr>
      </w:r>
    </w:p>
    <w:p>
      <w:pPr>
        <w:pStyle w:val="Normal"/>
        <w:widowControl/>
        <w:bidi w:val="0"/>
        <w:ind w:left="0" w:right="0" w:hanging="0"/>
        <w:jc w:val="both"/>
        <w:rPr>
          <w:sz w:val="24"/>
          <w:szCs w:val="24"/>
        </w:rPr>
      </w:pPr>
      <w:r>
        <w:rPr>
          <w:rFonts w:cs="Arial" w:ascii="Arial" w:hAnsi="Arial"/>
          <w:bCs/>
          <w:sz w:val="24"/>
          <w:szCs w:val="24"/>
          <w:lang w:val="es-ES"/>
        </w:rPr>
        <w:t xml:space="preserve">Derivado de lo anterior, y en el caso particular de la solicitud de devolución de impuestos, se presenta como principal problemática que la autoridad detecta operaciones con EFOS y EDOS, situación que implica que la autoridad efectúe requerimientos de información, inicio facultades de comprobación o en el peor escenario se niegue el saldo a favor solicitado, impactando directamente en la cuestión financiera  y operativa de la empresa. </w:t>
      </w:r>
    </w:p>
    <w:p>
      <w:pPr>
        <w:pStyle w:val="Normal"/>
        <w:widowControl/>
        <w:bidi w:val="0"/>
        <w:ind w:left="0" w:right="0" w:hanging="0"/>
        <w:jc w:val="both"/>
        <w:rPr>
          <w:rFonts w:ascii="Arial" w:hAnsi="Arial" w:cs="Arial"/>
          <w:bCs/>
          <w:lang w:val="es-ES"/>
        </w:rPr>
      </w:pPr>
      <w:r>
        <w:rPr>
          <w:rFonts w:cs="Arial" w:ascii="Arial" w:hAnsi="Arial"/>
          <w:bCs/>
          <w:lang w:val="es-ES"/>
        </w:rPr>
      </w:r>
    </w:p>
    <w:p>
      <w:pPr>
        <w:pStyle w:val="Normal"/>
        <w:widowControl/>
        <w:bidi w:val="0"/>
        <w:ind w:left="0" w:right="0" w:hanging="0"/>
        <w:jc w:val="both"/>
        <w:rPr>
          <w:sz w:val="24"/>
          <w:szCs w:val="24"/>
        </w:rPr>
      </w:pPr>
      <w:r>
        <w:rPr>
          <w:rFonts w:cs="Arial" w:ascii="Arial" w:hAnsi="Arial"/>
          <w:bCs/>
          <w:sz w:val="24"/>
          <w:szCs w:val="24"/>
          <w:lang w:val="es-ES"/>
        </w:rPr>
        <w:t>Aunado a lo anterior, actualmente la mayoría de las empresas no cuentan con un adecuado control interno que permita la detección oportuna de operaciones celebradas con éste tipo de contribuyentes, al respecto se tiene la necesidad de contar con una herramienta que permita  hacer de manera ágil y eficiente el análisis de la información que conlleva una solicitud de devolución a través de cruces de datos propiedad de la contribuyente (CFDI) versus información publicada por la autoridad (listados), a fin de optimizar tiempo y recursos (financieros y humanos).</w:t>
      </w:r>
    </w:p>
    <w:p>
      <w:pPr>
        <w:pStyle w:val="Normal"/>
        <w:widowControl/>
        <w:bidi w:val="0"/>
        <w:ind w:right="-454" w:hanging="0"/>
        <w:jc w:val="both"/>
        <w:rPr/>
      </w:pPr>
      <w:r>
        <w:rPr/>
      </w:r>
    </w:p>
    <w:p>
      <w:pPr>
        <w:pStyle w:val="Normal"/>
        <w:jc w:val="both"/>
        <w:rPr/>
      </w:pPr>
      <w:r>
        <w:rPr/>
      </w:r>
    </w:p>
    <w:tbl>
      <w:tblPr>
        <w:tblW w:w="9972" w:type="dxa"/>
        <w:jc w:val="left"/>
        <w:tblInd w:w="0" w:type="dxa"/>
        <w:tblBorders>
          <w:top w:val="single" w:sz="16" w:space="0" w:color="000000"/>
          <w:bottom w:val="single" w:sz="16" w:space="0" w:color="000000"/>
          <w:insideH w:val="single" w:sz="16" w:space="0" w:color="000000"/>
        </w:tblBorders>
        <w:tblCellMar>
          <w:top w:w="55" w:type="dxa"/>
          <w:left w:w="55" w:type="dxa"/>
          <w:bottom w:w="55" w:type="dxa"/>
          <w:right w:w="55" w:type="dxa"/>
        </w:tblCellMar>
      </w:tblPr>
      <w:tblGrid>
        <w:gridCol w:w="9972"/>
      </w:tblGrid>
      <w:tr>
        <w:trPr/>
        <w:tc>
          <w:tcPr>
            <w:tcW w:w="9972" w:type="dxa"/>
            <w:tcBorders>
              <w:top w:val="single" w:sz="16" w:space="0" w:color="000000"/>
              <w:bottom w:val="single" w:sz="16" w:space="0" w:color="000000"/>
              <w:insideH w:val="single" w:sz="16" w:space="0" w:color="000000"/>
            </w:tcBorders>
            <w:shd w:fill="DDDDDD" w:val="clear"/>
          </w:tcPr>
          <w:p>
            <w:pPr>
              <w:pStyle w:val="Ttulo1"/>
              <w:keepNext w:val="true"/>
              <w:keepLines/>
              <w:numPr>
                <w:ilvl w:val="0"/>
                <w:numId w:val="0"/>
              </w:numPr>
              <w:spacing w:before="240" w:after="0"/>
              <w:jc w:val="both"/>
              <w:outlineLvl w:val="0"/>
              <w:rPr/>
            </w:pPr>
            <w:r>
              <w:fldChar w:fldCharType="begin"/>
            </w:r>
            <w:r>
              <w:rPr/>
              <w:instrText> XE "Situación Requerida: : : : " </w:instrText>
            </w:r>
            <w:r>
              <w:rPr/>
              <w:fldChar w:fldCharType="separate"/>
            </w:r>
            <w:r>
              <w:rPr/>
            </w:r>
            <w:r>
              <w:rPr/>
              <w:fldChar w:fldCharType="end"/>
            </w:r>
            <w:bookmarkStart w:id="3" w:name="__RefHeading___Toc1653_3470216845"/>
            <w:bookmarkEnd w:id="3"/>
            <w:r>
              <w:rPr>
                <w:rStyle w:val="Ttulo1Car"/>
                <w:rFonts w:cs="Arial" w:ascii="Arial" w:hAnsi="Arial"/>
                <w:b/>
                <w:color w:val="auto"/>
                <w:sz w:val="24"/>
                <w:szCs w:val="24"/>
              </w:rPr>
              <w:t>S</w:t>
            </w:r>
            <w:r>
              <w:fldChar w:fldCharType="begin"/>
            </w:r>
            <w:r>
              <w:rPr>
                <w:rStyle w:val="Ttulo1Car"/>
                <w:sz w:val="24"/>
                <w:b/>
                <w:szCs w:val="24"/>
                <w:rFonts w:cs="Arial" w:ascii="Arial" w:hAnsi="Arial"/>
              </w:rPr>
              <w:instrText> TC "Situación Requerida" \l 5 </w:instrText>
            </w:r>
            <w:r>
              <w:rPr>
                <w:rStyle w:val="Ttulo1Car"/>
                <w:sz w:val="24"/>
                <w:b/>
                <w:szCs w:val="24"/>
                <w:rFonts w:cs="Arial" w:ascii="Arial" w:hAnsi="Arial"/>
              </w:rPr>
              <w:fldChar w:fldCharType="separate"/>
            </w:r>
            <w:r>
              <w:rPr>
                <w:rStyle w:val="Ttulo1Car"/>
                <w:rFonts w:cs="Arial" w:ascii="Arial" w:hAnsi="Arial"/>
                <w:b/>
                <w:sz w:val="24"/>
                <w:szCs w:val="24"/>
              </w:rPr>
            </w:r>
            <w:r>
              <w:rPr>
                <w:rStyle w:val="Ttulo1Car"/>
                <w:sz w:val="24"/>
                <w:b/>
                <w:szCs w:val="24"/>
                <w:rFonts w:cs="Arial" w:ascii="Arial" w:hAnsi="Arial"/>
              </w:rPr>
              <w:fldChar w:fldCharType="end"/>
            </w:r>
            <w:r>
              <w:fldChar w:fldCharType="begin"/>
            </w:r>
            <w:r>
              <w:rPr>
                <w:rStyle w:val="Ttulo1Car"/>
                <w:sz w:val="24"/>
                <w:b/>
                <w:szCs w:val="24"/>
                <w:rFonts w:cs="Arial" w:ascii="Arial" w:hAnsi="Arial"/>
              </w:rPr>
              <w:instrText> TC "Situación Requerida" \l 5 </w:instrText>
            </w:r>
            <w:r>
              <w:rPr>
                <w:rStyle w:val="Ttulo1Car"/>
                <w:sz w:val="24"/>
                <w:b/>
                <w:szCs w:val="24"/>
                <w:rFonts w:cs="Arial" w:ascii="Arial" w:hAnsi="Arial"/>
              </w:rPr>
              <w:fldChar w:fldCharType="separate"/>
            </w:r>
            <w:r>
              <w:rPr>
                <w:rStyle w:val="Ttulo1Car"/>
                <w:rFonts w:cs="Arial" w:ascii="Arial" w:hAnsi="Arial"/>
                <w:b/>
                <w:sz w:val="24"/>
                <w:szCs w:val="24"/>
              </w:rPr>
            </w:r>
            <w:r>
              <w:rPr>
                <w:rStyle w:val="Ttulo1Car"/>
                <w:sz w:val="24"/>
                <w:b/>
                <w:szCs w:val="24"/>
                <w:rFonts w:cs="Arial" w:ascii="Arial" w:hAnsi="Arial"/>
              </w:rPr>
              <w:fldChar w:fldCharType="end"/>
            </w:r>
            <w:r>
              <w:rPr>
                <w:rStyle w:val="Ttulo1Car"/>
                <w:rFonts w:cs="Arial" w:ascii="Arial" w:hAnsi="Arial"/>
                <w:b/>
                <w:color w:val="auto"/>
                <w:sz w:val="24"/>
                <w:szCs w:val="24"/>
              </w:rPr>
              <w:t>ituación Requerida</w:t>
            </w:r>
          </w:p>
        </w:tc>
      </w:tr>
    </w:tbl>
    <w:p>
      <w:pPr>
        <w:pStyle w:val="Normal"/>
        <w:jc w:val="both"/>
        <w:rPr>
          <w:sz w:val="24"/>
          <w:szCs w:val="24"/>
        </w:rPr>
      </w:pPr>
      <w:r>
        <w:rPr>
          <w:sz w:val="24"/>
          <w:szCs w:val="24"/>
        </w:rPr>
      </w:r>
    </w:p>
    <w:p>
      <w:pPr>
        <w:pStyle w:val="Normal"/>
        <w:widowControl/>
        <w:tabs>
          <w:tab w:val="left" w:pos="1141" w:leader="none"/>
        </w:tabs>
        <w:bidi w:val="0"/>
        <w:ind w:left="0" w:right="0" w:hanging="0"/>
        <w:jc w:val="both"/>
        <w:rPr/>
      </w:pPr>
      <w:r>
        <w:rPr>
          <w:rFonts w:cs="Arial" w:ascii="Arial" w:hAnsi="Arial"/>
          <w:bCs/>
          <w:sz w:val="22"/>
          <w:szCs w:val="22"/>
          <w:lang w:val="es-ES"/>
        </w:rPr>
        <w:t>Se requiere contar con una plataforma de servicio “SAAS” que permita a las empresas realizar analíticos de valor sobre su cadena de suministro, identificando aquellos que puedan caer en los supuestos de los artículos 69 y 69-B del Código Fiscal de la Federación, y facilitar el cálculo y determinación del IVA aplicable a sus operaciones mensuales.</w:t>
      </w:r>
    </w:p>
    <w:p>
      <w:pPr>
        <w:pStyle w:val="Normal"/>
        <w:widowControl/>
        <w:bidi w:val="0"/>
        <w:ind w:right="-454" w:hanging="0"/>
        <w:jc w:val="both"/>
        <w:rPr/>
      </w:pPr>
      <w:r>
        <w:rPr/>
      </w:r>
    </w:p>
    <w:p>
      <w:pPr>
        <w:pStyle w:val="Normal"/>
        <w:jc w:val="both"/>
        <w:rPr/>
      </w:pPr>
      <w:r>
        <w:rPr/>
      </w:r>
    </w:p>
    <w:tbl>
      <w:tblPr>
        <w:tblW w:w="9972" w:type="dxa"/>
        <w:jc w:val="left"/>
        <w:tblInd w:w="0" w:type="dxa"/>
        <w:tblBorders>
          <w:top w:val="single" w:sz="16" w:space="0" w:color="000000"/>
          <w:bottom w:val="single" w:sz="16" w:space="0" w:color="000000"/>
          <w:insideH w:val="single" w:sz="16" w:space="0" w:color="000000"/>
        </w:tblBorders>
        <w:tblCellMar>
          <w:top w:w="55" w:type="dxa"/>
          <w:left w:w="55" w:type="dxa"/>
          <w:bottom w:w="55" w:type="dxa"/>
          <w:right w:w="55" w:type="dxa"/>
        </w:tblCellMar>
      </w:tblPr>
      <w:tblGrid>
        <w:gridCol w:w="9972"/>
      </w:tblGrid>
      <w:tr>
        <w:trPr/>
        <w:tc>
          <w:tcPr>
            <w:tcW w:w="9972" w:type="dxa"/>
            <w:tcBorders>
              <w:top w:val="single" w:sz="16" w:space="0" w:color="000000"/>
              <w:bottom w:val="single" w:sz="16" w:space="0" w:color="000000"/>
              <w:insideH w:val="single" w:sz="16" w:space="0" w:color="000000"/>
            </w:tcBorders>
            <w:shd w:fill="DDDDDD" w:val="clear"/>
          </w:tcPr>
          <w:p>
            <w:pPr>
              <w:pStyle w:val="Ttulo1"/>
              <w:keepNext w:val="true"/>
              <w:keepLines/>
              <w:numPr>
                <w:ilvl w:val="0"/>
                <w:numId w:val="0"/>
              </w:numPr>
              <w:spacing w:before="240" w:after="0"/>
              <w:jc w:val="both"/>
              <w:outlineLvl w:val="0"/>
              <w:rPr/>
            </w:pPr>
            <w:r>
              <w:fldChar w:fldCharType="begin"/>
            </w:r>
            <w:r>
              <w:rPr/>
              <w:instrText> XE "Funcionalidad: : : : " </w:instrText>
            </w:r>
            <w:r>
              <w:rPr/>
              <w:fldChar w:fldCharType="separate"/>
            </w:r>
            <w:r>
              <w:rPr/>
            </w:r>
            <w:r>
              <w:rPr/>
              <w:fldChar w:fldCharType="end"/>
            </w:r>
            <w:bookmarkStart w:id="4" w:name="__RefHeading___Toc1655_3470216845"/>
            <w:bookmarkEnd w:id="4"/>
            <w:r>
              <w:rPr>
                <w:rStyle w:val="Ttulo1Car"/>
                <w:rFonts w:cs="Arial" w:ascii="Arial" w:hAnsi="Arial"/>
                <w:b/>
                <w:color w:val="auto"/>
                <w:sz w:val="24"/>
                <w:szCs w:val="24"/>
              </w:rPr>
              <w:t>F</w:t>
            </w:r>
            <w:r>
              <w:fldChar w:fldCharType="begin"/>
            </w:r>
            <w:r>
              <w:rPr>
                <w:rStyle w:val="Ttulo1Car"/>
                <w:sz w:val="24"/>
                <w:b/>
                <w:szCs w:val="24"/>
                <w:rFonts w:cs="Arial" w:ascii="Arial" w:hAnsi="Arial"/>
              </w:rPr>
              <w:instrText> TC "Funcionalidad" \l 5 </w:instrText>
            </w:r>
            <w:r>
              <w:rPr>
                <w:rStyle w:val="Ttulo1Car"/>
                <w:sz w:val="24"/>
                <w:b/>
                <w:szCs w:val="24"/>
                <w:rFonts w:cs="Arial" w:ascii="Arial" w:hAnsi="Arial"/>
              </w:rPr>
              <w:fldChar w:fldCharType="separate"/>
            </w:r>
            <w:r>
              <w:rPr>
                <w:rStyle w:val="Ttulo1Car"/>
                <w:rFonts w:cs="Arial" w:ascii="Arial" w:hAnsi="Arial"/>
                <w:b/>
                <w:sz w:val="24"/>
                <w:szCs w:val="24"/>
              </w:rPr>
            </w:r>
            <w:r>
              <w:rPr>
                <w:rStyle w:val="Ttulo1Car"/>
                <w:sz w:val="24"/>
                <w:b/>
                <w:szCs w:val="24"/>
                <w:rFonts w:cs="Arial" w:ascii="Arial" w:hAnsi="Arial"/>
              </w:rPr>
              <w:fldChar w:fldCharType="end"/>
            </w:r>
            <w:r>
              <w:rPr>
                <w:rStyle w:val="Ttulo1Car"/>
                <w:rFonts w:cs="Arial" w:ascii="Arial" w:hAnsi="Arial"/>
                <w:b/>
                <w:color w:val="auto"/>
                <w:sz w:val="24"/>
                <w:szCs w:val="24"/>
              </w:rPr>
              <w:t>uncionalidad</w:t>
            </w:r>
          </w:p>
        </w:tc>
      </w:tr>
    </w:tbl>
    <w:p>
      <w:pPr>
        <w:pStyle w:val="Normal"/>
        <w:jc w:val="both"/>
        <w:rPr>
          <w:sz w:val="24"/>
          <w:szCs w:val="24"/>
        </w:rPr>
      </w:pPr>
      <w:r>
        <w:rPr>
          <w:sz w:val="24"/>
          <w:szCs w:val="24"/>
        </w:rPr>
      </w:r>
    </w:p>
    <w:p>
      <w:pPr>
        <w:pStyle w:val="Normal"/>
        <w:widowControl/>
        <w:tabs>
          <w:tab w:val="left" w:pos="1141" w:leader="none"/>
        </w:tabs>
        <w:bidi w:val="0"/>
        <w:ind w:right="-397" w:hanging="0"/>
        <w:jc w:val="left"/>
        <w:rPr/>
      </w:pPr>
      <w:r>
        <w:rPr>
          <w:rFonts w:cs="Arial" w:ascii="Arial" w:hAnsi="Arial"/>
          <w:bCs/>
          <w:sz w:val="22"/>
          <w:szCs w:val="22"/>
          <w:lang w:val="es-ES"/>
        </w:rPr>
        <w:t>Para el cumplimiento de la situación requerida, el sistema debe estar compuesto de los siguientes módulos:</w:t>
      </w:r>
    </w:p>
    <w:p>
      <w:pPr>
        <w:pStyle w:val="Normal"/>
        <w:widowControl/>
        <w:tabs>
          <w:tab w:val="left" w:pos="1141" w:leader="none"/>
        </w:tabs>
        <w:bidi w:val="0"/>
        <w:ind w:right="-397" w:hanging="0"/>
        <w:jc w:val="left"/>
        <w:rPr>
          <w:rFonts w:ascii="Arial" w:hAnsi="Arial" w:cs="Arial"/>
          <w:b/>
          <w:b/>
          <w:bCs/>
          <w:sz w:val="22"/>
          <w:szCs w:val="22"/>
          <w:lang w:val="es-ES"/>
        </w:rPr>
      </w:pPr>
      <w:r>
        <w:rPr>
          <w:rFonts w:cs="Arial" w:ascii="Arial" w:hAnsi="Arial"/>
          <w:b/>
          <w:bCs/>
          <w:sz w:val="22"/>
          <w:szCs w:val="22"/>
          <w:lang w:val="es-ES"/>
        </w:rPr>
      </w:r>
    </w:p>
    <w:p>
      <w:pPr>
        <w:pStyle w:val="Normal"/>
        <w:widowControl/>
        <w:numPr>
          <w:ilvl w:val="0"/>
          <w:numId w:val="3"/>
        </w:numPr>
        <w:tabs>
          <w:tab w:val="left" w:pos="1141" w:leader="none"/>
        </w:tabs>
        <w:bidi w:val="0"/>
        <w:ind w:left="340" w:right="-397" w:hanging="0"/>
        <w:jc w:val="left"/>
        <w:rPr/>
      </w:pPr>
      <w:r>
        <w:rPr>
          <w:rFonts w:cs="Arial" w:ascii="Arial" w:hAnsi="Arial"/>
          <w:b/>
          <w:bCs/>
          <w:sz w:val="24"/>
          <w:szCs w:val="24"/>
          <w:lang w:val="es-ES"/>
        </w:rPr>
        <w:t>Módulo de Descarga de CFDI.</w:t>
      </w:r>
      <w:r>
        <w:fldChar w:fldCharType="begin"/>
      </w:r>
      <w:r>
        <w:rPr>
          <w:sz w:val="24"/>
          <w:b/>
          <w:szCs w:val="24"/>
          <w:bCs/>
          <w:rFonts w:cs="Arial" w:ascii="Arial" w:hAnsi="Arial"/>
        </w:rPr>
        <w:instrText> TC "Módulo de Descarga de CFDI." \l 6 </w:instrText>
      </w:r>
      <w:r>
        <w:rPr>
          <w:sz w:val="24"/>
          <w:b/>
          <w:szCs w:val="24"/>
          <w:bCs/>
          <w:rFonts w:cs="Arial" w:ascii="Arial" w:hAnsi="Arial"/>
        </w:rPr>
        <w:fldChar w:fldCharType="separate"/>
      </w:r>
      <w:r>
        <w:rPr>
          <w:rFonts w:cs="Arial" w:ascii="Arial" w:hAnsi="Arial"/>
          <w:b/>
          <w:bCs/>
          <w:sz w:val="24"/>
          <w:szCs w:val="24"/>
        </w:rPr>
      </w:r>
      <w:r>
        <w:rPr>
          <w:sz w:val="24"/>
          <w:b/>
          <w:szCs w:val="24"/>
          <w:bCs/>
          <w:rFonts w:cs="Arial" w:ascii="Arial" w:hAnsi="Arial"/>
        </w:rPr>
        <w:fldChar w:fldCharType="end"/>
      </w:r>
    </w:p>
    <w:p>
      <w:pPr>
        <w:pStyle w:val="Normal"/>
        <w:widowControl/>
        <w:numPr>
          <w:ilvl w:val="0"/>
          <w:numId w:val="0"/>
        </w:numPr>
        <w:tabs>
          <w:tab w:val="left" w:pos="1141" w:leader="none"/>
        </w:tabs>
        <w:bidi w:val="0"/>
        <w:ind w:left="1060" w:right="-397" w:hanging="0"/>
        <w:jc w:val="left"/>
        <w:rPr>
          <w:rFonts w:ascii="Arial" w:hAnsi="Arial" w:cs="Arial"/>
          <w:b/>
          <w:b/>
          <w:bCs/>
          <w:sz w:val="24"/>
          <w:szCs w:val="24"/>
          <w:lang w:val="es-ES"/>
        </w:rPr>
      </w:pPr>
      <w:r>
        <w:rPr>
          <w:rFonts w:cs="Arial" w:ascii="Arial" w:hAnsi="Arial"/>
          <w:b/>
          <w:bCs/>
          <w:sz w:val="24"/>
          <w:szCs w:val="24"/>
          <w:lang w:val="es-ES"/>
        </w:rPr>
      </w:r>
    </w:p>
    <w:p>
      <w:pPr>
        <w:pStyle w:val="Normal"/>
        <w:widowControl/>
        <w:numPr>
          <w:ilvl w:val="0"/>
          <w:numId w:val="0"/>
        </w:numPr>
        <w:tabs>
          <w:tab w:val="left" w:pos="1141" w:leader="none"/>
        </w:tabs>
        <w:bidi w:val="0"/>
        <w:ind w:left="1060" w:right="0" w:hanging="0"/>
        <w:jc w:val="both"/>
        <w:rPr/>
      </w:pPr>
      <w:r>
        <w:rPr>
          <w:rFonts w:cs="Arial" w:ascii="Arial" w:hAnsi="Arial"/>
          <w:bCs/>
          <w:sz w:val="22"/>
          <w:szCs w:val="22"/>
          <w:lang w:val="es-ES"/>
        </w:rPr>
        <w:t>Este módulo debe ser capaz de realizar la solicitud, validación y la descarga de información relacionada con los metadados y CFDI’s. Para realizar estas operaciones se utilizarán los Servicios Web de Consulta y Recuperación de Comprobantes y/o metadatos, las URL de estos WebServices son lo siguientes:</w:t>
      </w:r>
    </w:p>
    <w:p>
      <w:pPr>
        <w:pStyle w:val="Normal"/>
        <w:widowControl/>
        <w:numPr>
          <w:ilvl w:val="0"/>
          <w:numId w:val="0"/>
        </w:numPr>
        <w:tabs>
          <w:tab w:val="left" w:pos="1141" w:leader="none"/>
        </w:tabs>
        <w:bidi w:val="0"/>
        <w:ind w:left="1060" w:right="0" w:hanging="0"/>
        <w:jc w:val="both"/>
        <w:rPr>
          <w:rFonts w:ascii="Arial" w:hAnsi="Arial" w:cs="Arial"/>
          <w:bCs/>
          <w:sz w:val="22"/>
          <w:szCs w:val="22"/>
          <w:lang w:val="es-ES"/>
        </w:rPr>
      </w:pPr>
      <w:r>
        <w:rPr>
          <w:rFonts w:cs="Arial" w:ascii="Arial" w:hAnsi="Arial"/>
          <w:bCs/>
          <w:sz w:val="22"/>
          <w:szCs w:val="22"/>
          <w:lang w:val="es-ES"/>
        </w:rPr>
      </w:r>
    </w:p>
    <w:p>
      <w:pPr>
        <w:pStyle w:val="Normal"/>
        <w:widowControl/>
        <w:numPr>
          <w:ilvl w:val="1"/>
          <w:numId w:val="3"/>
        </w:numPr>
        <w:tabs>
          <w:tab w:val="left" w:pos="1141" w:leader="none"/>
        </w:tabs>
        <w:bidi w:val="0"/>
        <w:ind w:left="680" w:right="0" w:hanging="0"/>
        <w:jc w:val="both"/>
        <w:rPr/>
      </w:pPr>
      <w:r>
        <w:rPr>
          <w:rFonts w:cs="Arial" w:ascii="Arial" w:hAnsi="Arial"/>
          <w:b/>
          <w:bCs/>
          <w:i/>
          <w:iCs/>
          <w:sz w:val="22"/>
          <w:szCs w:val="22"/>
          <w:u w:val="none"/>
          <w:lang w:val="es-ES"/>
        </w:rPr>
        <w:t>CFDI</w:t>
      </w:r>
    </w:p>
    <w:p>
      <w:pPr>
        <w:pStyle w:val="Normal"/>
        <w:widowControl/>
        <w:numPr>
          <w:ilvl w:val="2"/>
          <w:numId w:val="6"/>
        </w:numPr>
        <w:tabs>
          <w:tab w:val="left" w:pos="1141" w:leader="none"/>
        </w:tabs>
        <w:bidi w:val="0"/>
        <w:jc w:val="both"/>
        <w:rPr/>
      </w:pPr>
      <w:r>
        <w:rPr>
          <w:rFonts w:cs="Arial" w:ascii="Arial" w:hAnsi="Arial"/>
          <w:bCs/>
          <w:sz w:val="22"/>
          <w:szCs w:val="22"/>
          <w:lang w:val="es-ES"/>
        </w:rPr>
        <w:t>Autenticación</w:t>
      </w:r>
    </w:p>
    <w:p>
      <w:pPr>
        <w:pStyle w:val="Normal"/>
        <w:widowControl/>
        <w:numPr>
          <w:ilvl w:val="0"/>
          <w:numId w:val="0"/>
        </w:numPr>
        <w:tabs>
          <w:tab w:val="left" w:pos="1141" w:leader="none"/>
        </w:tabs>
        <w:bidi w:val="0"/>
        <w:ind w:left="2290" w:right="0" w:hanging="0"/>
        <w:jc w:val="both"/>
        <w:rPr/>
      </w:pPr>
      <w:hyperlink r:id="rId2">
        <w:r>
          <w:rPr>
            <w:rStyle w:val="EnlacedeInternet"/>
            <w:rFonts w:cs="Arial" w:ascii="Arial" w:hAnsi="Arial"/>
            <w:bCs/>
            <w:sz w:val="22"/>
            <w:szCs w:val="22"/>
            <w:lang w:val="es-ES"/>
          </w:rPr>
          <w:t>https://cfdidescargamasivasolicitud.clouda.sat.gob.mx/Autenticacion/Autenticacion.svc</w:t>
        </w:r>
      </w:hyperlink>
    </w:p>
    <w:p>
      <w:pPr>
        <w:pStyle w:val="Normal"/>
        <w:widowControl/>
        <w:numPr>
          <w:ilvl w:val="2"/>
          <w:numId w:val="7"/>
        </w:numPr>
        <w:tabs>
          <w:tab w:val="left" w:pos="1141" w:leader="none"/>
        </w:tabs>
        <w:bidi w:val="0"/>
        <w:jc w:val="both"/>
        <w:rPr/>
      </w:pPr>
      <w:r>
        <w:rPr>
          <w:rFonts w:cs="Arial" w:ascii="Arial" w:hAnsi="Arial"/>
          <w:bCs/>
          <w:sz w:val="22"/>
          <w:szCs w:val="22"/>
          <w:lang w:val="es-ES"/>
        </w:rPr>
        <w:t>Solicitud</w:t>
      </w:r>
    </w:p>
    <w:p>
      <w:pPr>
        <w:pStyle w:val="Normal"/>
        <w:widowControl/>
        <w:numPr>
          <w:ilvl w:val="0"/>
          <w:numId w:val="0"/>
        </w:numPr>
        <w:tabs>
          <w:tab w:val="left" w:pos="1141" w:leader="none"/>
        </w:tabs>
        <w:bidi w:val="0"/>
        <w:ind w:left="2290" w:right="0" w:hanging="0"/>
        <w:jc w:val="both"/>
        <w:rPr/>
      </w:pPr>
      <w:hyperlink r:id="rId3">
        <w:r>
          <w:rPr>
            <w:rStyle w:val="EnlacedeInternet"/>
            <w:rFonts w:cs="Arial" w:ascii="Arial" w:hAnsi="Arial"/>
            <w:bCs/>
            <w:sz w:val="22"/>
            <w:szCs w:val="22"/>
            <w:lang w:val="es-ES"/>
          </w:rPr>
          <w:t>https://cfdidescargamasivasolicitud.clouda.sat.gob.mx/SolicitaDescargaService.svc</w:t>
        </w:r>
      </w:hyperlink>
    </w:p>
    <w:p>
      <w:pPr>
        <w:pStyle w:val="Normal"/>
        <w:widowControl/>
        <w:numPr>
          <w:ilvl w:val="2"/>
          <w:numId w:val="8"/>
        </w:numPr>
        <w:tabs>
          <w:tab w:val="left" w:pos="1141" w:leader="none"/>
        </w:tabs>
        <w:bidi w:val="0"/>
        <w:jc w:val="both"/>
        <w:rPr/>
      </w:pPr>
      <w:r>
        <w:rPr>
          <w:rFonts w:cs="Arial" w:ascii="Arial" w:hAnsi="Arial"/>
          <w:bCs/>
          <w:sz w:val="22"/>
          <w:szCs w:val="22"/>
          <w:lang w:val="es-ES"/>
        </w:rPr>
        <w:t>Verificación</w:t>
      </w:r>
    </w:p>
    <w:p>
      <w:pPr>
        <w:pStyle w:val="Normal"/>
        <w:widowControl/>
        <w:numPr>
          <w:ilvl w:val="0"/>
          <w:numId w:val="0"/>
        </w:numPr>
        <w:tabs>
          <w:tab w:val="left" w:pos="1141" w:leader="none"/>
        </w:tabs>
        <w:bidi w:val="0"/>
        <w:ind w:left="2290" w:right="0" w:hanging="0"/>
        <w:jc w:val="both"/>
        <w:rPr/>
      </w:pPr>
      <w:hyperlink r:id="rId4">
        <w:r>
          <w:rPr>
            <w:rStyle w:val="EnlacedeInternet"/>
            <w:rFonts w:cs="Arial" w:ascii="Arial" w:hAnsi="Arial"/>
            <w:bCs/>
            <w:sz w:val="22"/>
            <w:szCs w:val="22"/>
            <w:lang w:val="es-ES"/>
          </w:rPr>
          <w:t>https://cfdidescargamasivasolicitud.clouda.sat.gob.mx/VerificaSolicitudDescargaService.svc</w:t>
        </w:r>
      </w:hyperlink>
    </w:p>
    <w:p>
      <w:pPr>
        <w:pStyle w:val="Normal"/>
        <w:widowControl/>
        <w:numPr>
          <w:ilvl w:val="2"/>
          <w:numId w:val="9"/>
        </w:numPr>
        <w:tabs>
          <w:tab w:val="left" w:pos="1141" w:leader="none"/>
        </w:tabs>
        <w:bidi w:val="0"/>
        <w:jc w:val="both"/>
        <w:rPr/>
      </w:pPr>
      <w:r>
        <w:rPr>
          <w:rFonts w:cs="Arial" w:ascii="Arial" w:hAnsi="Arial"/>
          <w:bCs/>
          <w:sz w:val="22"/>
          <w:szCs w:val="22"/>
          <w:lang w:val="es-ES"/>
        </w:rPr>
        <w:t>Descarga</w:t>
      </w:r>
    </w:p>
    <w:p>
      <w:pPr>
        <w:pStyle w:val="Normal"/>
        <w:widowControl/>
        <w:numPr>
          <w:ilvl w:val="0"/>
          <w:numId w:val="0"/>
        </w:numPr>
        <w:tabs>
          <w:tab w:val="left" w:pos="1141" w:leader="none"/>
        </w:tabs>
        <w:bidi w:val="0"/>
        <w:ind w:left="2650" w:right="0" w:hanging="0"/>
        <w:jc w:val="both"/>
        <w:rPr/>
      </w:pPr>
      <w:hyperlink r:id="rId5">
        <w:r>
          <w:rPr>
            <w:rStyle w:val="EnlacedeInternet"/>
            <w:rFonts w:cs="Arial" w:ascii="Arial" w:hAnsi="Arial"/>
            <w:bCs/>
            <w:sz w:val="22"/>
            <w:szCs w:val="22"/>
            <w:lang w:val="es-ES"/>
          </w:rPr>
          <w:t>https://cfdidescargamasiva.clouda.sat.gob.mx/DescargaMasivaService.svc</w:t>
        </w:r>
      </w:hyperlink>
    </w:p>
    <w:p>
      <w:pPr>
        <w:pStyle w:val="ListParagraph"/>
        <w:numPr>
          <w:ilvl w:val="0"/>
          <w:numId w:val="0"/>
        </w:numPr>
        <w:spacing w:lineRule="auto" w:line="276" w:before="0" w:after="200"/>
        <w:ind w:left="1440" w:hanging="0"/>
        <w:contextualSpacing/>
        <w:jc w:val="both"/>
        <w:rPr>
          <w:rFonts w:ascii="Arial" w:hAnsi="Arial" w:cs="Arial"/>
          <w:b/>
          <w:b/>
          <w:i/>
          <w:i/>
          <w:iCs/>
          <w:sz w:val="22"/>
          <w:szCs w:val="22"/>
          <w:u w:val="none"/>
          <w:lang w:val="es-ES"/>
        </w:rPr>
      </w:pPr>
      <w:r>
        <w:rPr>
          <w:rFonts w:cs="Arial" w:ascii="Arial" w:hAnsi="Arial"/>
          <w:b/>
          <w:i/>
          <w:iCs/>
          <w:sz w:val="22"/>
          <w:szCs w:val="22"/>
          <w:u w:val="none"/>
          <w:lang w:val="es-ES"/>
        </w:rPr>
      </w:r>
    </w:p>
    <w:p>
      <w:pPr>
        <w:pStyle w:val="Normal"/>
        <w:widowControl/>
        <w:numPr>
          <w:ilvl w:val="1"/>
          <w:numId w:val="4"/>
        </w:numPr>
        <w:tabs>
          <w:tab w:val="left" w:pos="1141" w:leader="none"/>
        </w:tabs>
        <w:bidi w:val="0"/>
        <w:jc w:val="both"/>
        <w:rPr/>
      </w:pPr>
      <w:r>
        <w:rPr>
          <w:rFonts w:cs="Arial" w:ascii="Arial" w:hAnsi="Arial"/>
          <w:b/>
          <w:bCs/>
          <w:i/>
          <w:iCs/>
          <w:sz w:val="22"/>
          <w:szCs w:val="22"/>
          <w:u w:val="none"/>
          <w:lang w:val="es-ES"/>
        </w:rPr>
        <w:t>Retenciones</w:t>
      </w:r>
    </w:p>
    <w:p>
      <w:pPr>
        <w:pStyle w:val="Normal"/>
        <w:widowControl/>
        <w:numPr>
          <w:ilvl w:val="2"/>
          <w:numId w:val="4"/>
        </w:numPr>
        <w:tabs>
          <w:tab w:val="left" w:pos="1141" w:leader="none"/>
        </w:tabs>
        <w:bidi w:val="0"/>
        <w:jc w:val="both"/>
        <w:rPr/>
      </w:pPr>
      <w:r>
        <w:rPr>
          <w:rFonts w:cs="Arial" w:ascii="Arial" w:hAnsi="Arial"/>
          <w:bCs/>
          <w:sz w:val="22"/>
          <w:szCs w:val="22"/>
          <w:lang w:val="es-ES"/>
        </w:rPr>
        <w:t>Autenticación</w:t>
      </w:r>
    </w:p>
    <w:p>
      <w:pPr>
        <w:pStyle w:val="Normal"/>
        <w:widowControl/>
        <w:numPr>
          <w:ilvl w:val="0"/>
          <w:numId w:val="0"/>
        </w:numPr>
        <w:tabs>
          <w:tab w:val="left" w:pos="1141" w:leader="none"/>
        </w:tabs>
        <w:bidi w:val="0"/>
        <w:ind w:left="1440" w:hanging="0"/>
        <w:jc w:val="both"/>
        <w:rPr/>
      </w:pPr>
      <w:hyperlink r:id="rId6">
        <w:r>
          <w:rPr>
            <w:rStyle w:val="EnlacedeInternet"/>
            <w:rFonts w:cs="Arial" w:ascii="Arial" w:hAnsi="Arial"/>
            <w:bCs/>
            <w:sz w:val="22"/>
            <w:szCs w:val="22"/>
            <w:lang w:val="es-ES"/>
          </w:rPr>
          <w:t>https://retendescargamasivasolicitud.clouda.sat.gob.mx/Autenticacion/Autenticacion.svc</w:t>
        </w:r>
      </w:hyperlink>
    </w:p>
    <w:p>
      <w:pPr>
        <w:pStyle w:val="Normal"/>
        <w:widowControl/>
        <w:numPr>
          <w:ilvl w:val="2"/>
          <w:numId w:val="4"/>
        </w:numPr>
        <w:tabs>
          <w:tab w:val="left" w:pos="1141" w:leader="none"/>
        </w:tabs>
        <w:bidi w:val="0"/>
        <w:jc w:val="both"/>
        <w:rPr/>
      </w:pPr>
      <w:r>
        <w:rPr>
          <w:rFonts w:cs="Arial" w:ascii="Arial" w:hAnsi="Arial"/>
          <w:bCs/>
          <w:sz w:val="22"/>
          <w:szCs w:val="22"/>
          <w:lang w:val="es-ES"/>
        </w:rPr>
        <w:t>Solicitud</w:t>
      </w:r>
    </w:p>
    <w:p>
      <w:pPr>
        <w:pStyle w:val="Normal"/>
        <w:widowControl/>
        <w:numPr>
          <w:ilvl w:val="0"/>
          <w:numId w:val="0"/>
        </w:numPr>
        <w:tabs>
          <w:tab w:val="left" w:pos="1141" w:leader="none"/>
        </w:tabs>
        <w:bidi w:val="0"/>
        <w:ind w:left="1440" w:hanging="0"/>
        <w:jc w:val="both"/>
        <w:rPr/>
      </w:pPr>
      <w:hyperlink r:id="rId7">
        <w:r>
          <w:rPr>
            <w:rStyle w:val="EnlacedeInternet"/>
            <w:rFonts w:cs="Arial" w:ascii="Arial" w:hAnsi="Arial"/>
            <w:bCs/>
            <w:sz w:val="22"/>
            <w:szCs w:val="22"/>
            <w:lang w:val="es-ES"/>
          </w:rPr>
          <w:t>https://retendescargamasivasolicitud.clouda.sat.gob.mx/SolicitaDescargaService.svc</w:t>
        </w:r>
      </w:hyperlink>
    </w:p>
    <w:p>
      <w:pPr>
        <w:pStyle w:val="Normal"/>
        <w:widowControl/>
        <w:numPr>
          <w:ilvl w:val="2"/>
          <w:numId w:val="4"/>
        </w:numPr>
        <w:tabs>
          <w:tab w:val="left" w:pos="1141" w:leader="none"/>
        </w:tabs>
        <w:bidi w:val="0"/>
        <w:jc w:val="both"/>
        <w:rPr/>
      </w:pPr>
      <w:r>
        <w:rPr>
          <w:rFonts w:cs="Arial" w:ascii="Arial" w:hAnsi="Arial"/>
          <w:bCs/>
          <w:sz w:val="22"/>
          <w:szCs w:val="22"/>
          <w:lang w:val="es-ES"/>
        </w:rPr>
        <w:t>Verificación</w:t>
      </w:r>
    </w:p>
    <w:p>
      <w:pPr>
        <w:pStyle w:val="Normal"/>
        <w:widowControl/>
        <w:numPr>
          <w:ilvl w:val="0"/>
          <w:numId w:val="0"/>
        </w:numPr>
        <w:tabs>
          <w:tab w:val="left" w:pos="1141" w:leader="none"/>
        </w:tabs>
        <w:bidi w:val="0"/>
        <w:ind w:left="1440" w:hanging="0"/>
        <w:jc w:val="both"/>
        <w:rPr/>
      </w:pPr>
      <w:hyperlink r:id="rId8">
        <w:r>
          <w:rPr>
            <w:rStyle w:val="EnlacedeInternet"/>
            <w:rFonts w:cs="Arial" w:ascii="Arial" w:hAnsi="Arial"/>
            <w:bCs/>
            <w:sz w:val="22"/>
            <w:szCs w:val="22"/>
            <w:lang w:val="es-ES"/>
          </w:rPr>
          <w:t>https://retendescargamasivasolicitud.clouda.sat.gob.mx/VerificaSolicitudDescargaService.svc</w:t>
        </w:r>
      </w:hyperlink>
    </w:p>
    <w:p>
      <w:pPr>
        <w:pStyle w:val="Normal"/>
        <w:widowControl/>
        <w:numPr>
          <w:ilvl w:val="2"/>
          <w:numId w:val="4"/>
        </w:numPr>
        <w:tabs>
          <w:tab w:val="left" w:pos="1141" w:leader="none"/>
        </w:tabs>
        <w:bidi w:val="0"/>
        <w:jc w:val="both"/>
        <w:rPr/>
      </w:pPr>
      <w:r>
        <w:rPr>
          <w:rFonts w:cs="Arial" w:ascii="Arial" w:hAnsi="Arial"/>
          <w:bCs/>
          <w:sz w:val="22"/>
          <w:szCs w:val="22"/>
          <w:lang w:val="es-ES"/>
        </w:rPr>
        <w:t>Descarga</w:t>
      </w:r>
    </w:p>
    <w:p>
      <w:pPr>
        <w:pStyle w:val="Normal"/>
        <w:widowControl/>
        <w:numPr>
          <w:ilvl w:val="0"/>
          <w:numId w:val="0"/>
        </w:numPr>
        <w:tabs>
          <w:tab w:val="left" w:pos="1141" w:leader="none"/>
        </w:tabs>
        <w:bidi w:val="0"/>
        <w:spacing w:lineRule="auto" w:line="276" w:before="0" w:after="200"/>
        <w:ind w:left="1800" w:hanging="0"/>
        <w:contextualSpacing/>
        <w:jc w:val="both"/>
        <w:rPr/>
      </w:pPr>
      <w:hyperlink r:id="rId9">
        <w:r>
          <w:rPr>
            <w:rStyle w:val="EnlacedeInternet"/>
            <w:rFonts w:cs="Arial" w:ascii="Arial" w:hAnsi="Arial"/>
            <w:b w:val="false"/>
            <w:bCs w:val="false"/>
            <w:i w:val="false"/>
            <w:iCs w:val="false"/>
            <w:sz w:val="22"/>
            <w:szCs w:val="22"/>
            <w:lang w:val="es-ES"/>
          </w:rPr>
          <w:t>https://retendescargamasiva.clouda.sat.gob.mx/DescargaMasivaService.svc</w:t>
        </w:r>
      </w:hyperlink>
    </w:p>
    <w:p>
      <w:pPr>
        <w:pStyle w:val="Normal"/>
        <w:widowControl/>
        <w:numPr>
          <w:ilvl w:val="0"/>
          <w:numId w:val="0"/>
        </w:numPr>
        <w:tabs>
          <w:tab w:val="left" w:pos="1141" w:leader="none"/>
        </w:tabs>
        <w:bidi w:val="0"/>
        <w:ind w:left="720" w:hanging="0"/>
        <w:jc w:val="both"/>
        <w:rPr/>
      </w:pPr>
      <w:r>
        <w:rPr>
          <w:rFonts w:cs="Arial" w:ascii="Arial" w:hAnsi="Arial"/>
          <w:bCs/>
          <w:sz w:val="22"/>
          <w:szCs w:val="22"/>
          <w:lang w:val="es-ES"/>
        </w:rPr>
        <w:t>El sistema debe ser capaz de determinar la cantidad de peticiones a realizar a los Web Services para la descarga masiva de CFDI’s; lo anterior debido a que se tiene la restricción  de obtener 200,000 CFDI’s por cada petición.</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La información contenida en el archivo de metadatos debe ser almacenada en una base de datos. El formato del archivo que contiene los metadatos se encentraran en formato Excel.</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El sistema debe tener la capacidad de validar que se cuenten con la totalidad de los CFDI’s contenidos en un periodo, realizando el cruce contra los metadatos obtenidos para el mismo periodo. En caso de que se presente alguna diferencia, se realizará una nueva petición por cada uno de los CFDI’s faltantes.</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El archivo resultante de la descarga masiva de CFDI`s se encuentra en  formato ZIP; este archivo contiene los CFDI’s en formato XML, los cuales deben ser almacenados en forma física.</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numPr>
          <w:ilvl w:val="0"/>
          <w:numId w:val="0"/>
        </w:numPr>
        <w:spacing w:lineRule="auto" w:line="276" w:before="0" w:after="200"/>
        <w:ind w:left="720" w:hanging="0"/>
        <w:contextualSpacing/>
        <w:jc w:val="both"/>
        <w:rPr/>
      </w:pPr>
      <w:r>
        <w:rPr>
          <w:rFonts w:cs="Arial" w:ascii="Arial" w:hAnsi="Arial"/>
          <w:bCs/>
          <w:sz w:val="22"/>
          <w:szCs w:val="22"/>
          <w:lang w:val="es-ES"/>
        </w:rPr>
        <w:t>Para cada una de los operaciones de Solicitud, Verificación y Descarga de  la obtención de los archivos de metadata y CFDI’s, se deberá almacenar en una bitácora la información necesaria que permita visualizar el estatus de estas operaciones.</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Normal"/>
        <w:widowControl/>
        <w:numPr>
          <w:ilvl w:val="0"/>
          <w:numId w:val="3"/>
        </w:numPr>
        <w:tabs>
          <w:tab w:val="left" w:pos="1141" w:leader="none"/>
        </w:tabs>
        <w:bidi w:val="0"/>
        <w:ind w:left="340" w:right="-397" w:hanging="0"/>
        <w:jc w:val="left"/>
        <w:rPr/>
      </w:pPr>
      <w:r>
        <w:rPr>
          <w:rFonts w:cs="Arial" w:ascii="Arial" w:hAnsi="Arial"/>
          <w:b/>
          <w:bCs/>
          <w:sz w:val="24"/>
          <w:szCs w:val="24"/>
          <w:lang w:val="es-ES"/>
        </w:rPr>
        <w:t xml:space="preserve">Módulo de Descarga </w:t>
      </w:r>
      <w:r>
        <w:fldChar w:fldCharType="begin"/>
      </w:r>
      <w:r>
        <w:rPr>
          <w:sz w:val="24"/>
          <w:b/>
          <w:szCs w:val="24"/>
          <w:bCs/>
          <w:rFonts w:cs="Arial" w:ascii="Arial" w:hAnsi="Arial"/>
        </w:rPr>
        <w:instrText> TC "Módulo de Descarga y Procesamiento de 69 y 69-B" \l 6 </w:instrText>
      </w:r>
      <w:r>
        <w:rPr>
          <w:sz w:val="24"/>
          <w:b/>
          <w:szCs w:val="24"/>
          <w:bCs/>
          <w:rFonts w:cs="Arial" w:ascii="Arial" w:hAnsi="Arial"/>
        </w:rPr>
        <w:fldChar w:fldCharType="separate"/>
      </w:r>
      <w:r>
        <w:rPr>
          <w:rFonts w:cs="Arial" w:ascii="Arial" w:hAnsi="Arial"/>
          <w:b/>
          <w:bCs/>
          <w:sz w:val="24"/>
          <w:szCs w:val="24"/>
        </w:rPr>
      </w:r>
      <w:r>
        <w:rPr>
          <w:sz w:val="24"/>
          <w:b/>
          <w:szCs w:val="24"/>
          <w:bCs/>
          <w:rFonts w:cs="Arial" w:ascii="Arial" w:hAnsi="Arial"/>
        </w:rPr>
        <w:fldChar w:fldCharType="end"/>
      </w:r>
      <w:r>
        <w:rPr>
          <w:rFonts w:cs="Arial" w:ascii="Arial" w:hAnsi="Arial"/>
          <w:b/>
          <w:bCs/>
          <w:sz w:val="24"/>
          <w:szCs w:val="24"/>
          <w:lang w:val="es-ES"/>
        </w:rPr>
        <w:t>y Procesamiento de 69 y 69-B</w:t>
      </w:r>
    </w:p>
    <w:p>
      <w:pPr>
        <w:pStyle w:val="Normal"/>
        <w:widowControl/>
        <w:numPr>
          <w:ilvl w:val="0"/>
          <w:numId w:val="0"/>
        </w:numPr>
        <w:tabs>
          <w:tab w:val="left" w:pos="1141" w:leader="none"/>
        </w:tabs>
        <w:bidi w:val="0"/>
        <w:spacing w:lineRule="auto" w:line="276" w:before="0" w:after="200"/>
        <w:ind w:left="1060" w:right="-397" w:hanging="0"/>
        <w:contextualSpacing/>
        <w:jc w:val="left"/>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Este módulo debe ser capaz de realizar de manea  diaria la descarga de los diferentes archivos de los que están compuestos los listados 69 y 69-B. Estos archivos se encuentran en las siguientes ligas dentro del portal del SAT:</w:t>
      </w:r>
    </w:p>
    <w:p>
      <w:pPr>
        <w:pStyle w:val="Normal"/>
        <w:widowControl/>
        <w:numPr>
          <w:ilvl w:val="1"/>
          <w:numId w:val="5"/>
        </w:numPr>
        <w:tabs>
          <w:tab w:val="left" w:pos="1141" w:leader="none"/>
        </w:tabs>
        <w:bidi w:val="0"/>
        <w:jc w:val="both"/>
        <w:rPr/>
      </w:pPr>
      <w:r>
        <w:rPr>
          <w:rFonts w:cs="Arial" w:ascii="Arial" w:hAnsi="Arial"/>
          <w:b/>
          <w:bCs/>
          <w:i/>
          <w:iCs/>
          <w:sz w:val="22"/>
          <w:szCs w:val="22"/>
          <w:u w:val="none"/>
          <w:lang w:val="es-ES"/>
        </w:rPr>
        <w:t>Listado de contribuyentes(Artículo 69 del Código Fiscal de la Federación)</w:t>
      </w:r>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Documento técnico y normativo</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10">
        <w:r>
          <w:rPr>
            <w:rStyle w:val="EnlacedeInternet"/>
            <w:rFonts w:cs="Arial" w:ascii="Arial" w:hAnsi="Arial"/>
            <w:bCs/>
            <w:sz w:val="22"/>
            <w:szCs w:val="22"/>
            <w:lang w:val="es-ES"/>
          </w:rPr>
          <w:t>http://omawww.sat.gob.mx/cifras_sat/Documents/causasymotivos.xls</w:t>
        </w:r>
      </w:hyperlink>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Cancelados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11">
        <w:r>
          <w:rPr>
            <w:rStyle w:val="EnlacedeInternet"/>
            <w:rFonts w:cs="Arial" w:ascii="Arial" w:hAnsi="Arial"/>
            <w:bCs/>
            <w:sz w:val="22"/>
            <w:szCs w:val="22"/>
            <w:lang w:val="es-ES"/>
          </w:rPr>
          <w:t>http://omawww.sat.gob.mx/cifras_sat/Documents/Cancelados.csv</w:t>
        </w:r>
      </w:hyperlink>
      <w:r>
        <w:rPr>
          <w:rFonts w:cs="Arial" w:ascii="Arial" w:hAnsi="Arial"/>
          <w:bCs/>
          <w:sz w:val="22"/>
          <w:szCs w:val="22"/>
          <w:lang w:val="es-ES"/>
        </w:rPr>
        <w:t xml:space="preserve"> </w:t>
      </w:r>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Condonados de multas (Artículo 74 del Código Fiscal de la Federación)</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12">
        <w:r>
          <w:rPr>
            <w:rStyle w:val="EnlacedeInternet"/>
            <w:rFonts w:cs="Arial" w:ascii="Arial" w:hAnsi="Arial"/>
            <w:bCs/>
            <w:sz w:val="22"/>
            <w:szCs w:val="22"/>
            <w:lang w:val="es-ES"/>
          </w:rPr>
          <w:t>http://omawww.sat.gob.mx/cifras_sat/Documents/Condonadosart74CFF.csv</w:t>
        </w:r>
      </w:hyperlink>
      <w:r>
        <w:rPr>
          <w:rFonts w:cs="Arial" w:ascii="Arial" w:hAnsi="Arial"/>
          <w:bCs/>
          <w:sz w:val="22"/>
          <w:szCs w:val="22"/>
          <w:lang w:val="es-ES"/>
        </w:rPr>
        <w:t xml:space="preserve"> </w:t>
      </w:r>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Condonados de concurso mercantil (Artículo 146B del Código Fiscal de la Federación)</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13">
        <w:r>
          <w:rPr>
            <w:rStyle w:val="EnlacedeInternet"/>
            <w:rFonts w:cs="Arial" w:ascii="Arial" w:hAnsi="Arial"/>
            <w:bCs/>
            <w:sz w:val="22"/>
            <w:szCs w:val="22"/>
            <w:lang w:val="es-ES"/>
          </w:rPr>
          <w:t>http://omawww.sat.gob.mx/cifras_sat/Documents/Condonadosart146BCFF.csv</w:t>
        </w:r>
      </w:hyperlink>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Condonados de recargos (Artículo 21 del Código Fiscal de la Federación)</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14">
        <w:r>
          <w:rPr>
            <w:rStyle w:val="EnlacedeInternet"/>
            <w:rFonts w:cs="Arial" w:ascii="Arial" w:hAnsi="Arial"/>
            <w:bCs/>
            <w:sz w:val="22"/>
            <w:szCs w:val="22"/>
            <w:lang w:val="es-ES"/>
          </w:rPr>
          <w:t>http://omawww.sat.gob.mx/cifras_sat/Documents/Condonadosart21CFF.csv</w:t>
        </w:r>
      </w:hyperlink>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Condonados por Decreto (Del 22 de enero y 26 de marzo de 2015)</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15">
        <w:r>
          <w:rPr>
            <w:rStyle w:val="EnlacedeInternet"/>
            <w:rFonts w:cs="Arial" w:ascii="Arial" w:hAnsi="Arial"/>
            <w:bCs/>
            <w:sz w:val="22"/>
            <w:szCs w:val="22"/>
            <w:lang w:val="es-ES"/>
          </w:rPr>
          <w:t>http://omawww.sat.gob.mx/cifras_sat/Documents/CondonadosporDecreto.csv</w:t>
        </w:r>
      </w:hyperlink>
      <w:r>
        <w:rPr>
          <w:rFonts w:cs="Arial" w:ascii="Arial" w:hAnsi="Arial"/>
          <w:bCs/>
          <w:sz w:val="22"/>
          <w:szCs w:val="22"/>
          <w:lang w:val="es-ES"/>
        </w:rPr>
        <w:t xml:space="preserve"> </w:t>
      </w:r>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Retorno de inversiones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16">
        <w:r>
          <w:rPr>
            <w:rStyle w:val="EnlacedeInternet"/>
            <w:rFonts w:cs="Arial" w:ascii="Arial" w:hAnsi="Arial"/>
            <w:bCs/>
            <w:sz w:val="22"/>
            <w:szCs w:val="22"/>
            <w:lang w:val="es-ES"/>
          </w:rPr>
          <w:t>http://omawww.sat.gob.mx/cifras_sat/Documents/Retornoinversiones.csv</w:t>
        </w:r>
      </w:hyperlink>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Exigibles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17">
        <w:r>
          <w:rPr>
            <w:rStyle w:val="EnlacedeInternet"/>
            <w:rFonts w:cs="Arial" w:ascii="Arial" w:hAnsi="Arial"/>
            <w:bCs/>
            <w:sz w:val="22"/>
            <w:szCs w:val="22"/>
            <w:lang w:val="es-ES"/>
          </w:rPr>
          <w:t>http://omawww.sat.gob.mx/cifras_sat/Documents/Exigibles.csv</w:t>
        </w:r>
      </w:hyperlink>
      <w:r>
        <w:rPr>
          <w:rFonts w:cs="Arial" w:ascii="Arial" w:hAnsi="Arial"/>
          <w:bCs/>
          <w:sz w:val="22"/>
          <w:szCs w:val="22"/>
          <w:lang w:val="es-ES"/>
        </w:rPr>
        <w:t xml:space="preserve"> </w:t>
      </w:r>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Firmes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18">
        <w:r>
          <w:rPr>
            <w:rStyle w:val="EnlacedeInternet"/>
            <w:rFonts w:cs="Arial" w:ascii="Arial" w:hAnsi="Arial"/>
            <w:bCs/>
            <w:sz w:val="22"/>
            <w:szCs w:val="22"/>
            <w:lang w:val="es-ES"/>
          </w:rPr>
          <w:t>http://omawww.sat.gob.mx/cifras_sat/Documents/Firmes.csv</w:t>
        </w:r>
      </w:hyperlink>
      <w:r>
        <w:rPr>
          <w:rFonts w:cs="Arial" w:ascii="Arial" w:hAnsi="Arial"/>
          <w:bCs/>
          <w:sz w:val="22"/>
          <w:szCs w:val="22"/>
          <w:lang w:val="es-ES"/>
        </w:rPr>
        <w:t xml:space="preserve"> </w:t>
      </w:r>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No localizados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19">
        <w:r>
          <w:rPr>
            <w:rStyle w:val="EnlacedeInternet"/>
            <w:rFonts w:cs="Arial" w:ascii="Arial" w:hAnsi="Arial"/>
            <w:bCs/>
            <w:sz w:val="22"/>
            <w:szCs w:val="22"/>
            <w:lang w:val="es-ES"/>
          </w:rPr>
          <w:t>http://omawww.sat.gob.mx/cifras_sat/Documents/No%20localizados.csv</w:t>
        </w:r>
      </w:hyperlink>
      <w:r>
        <w:rPr>
          <w:rFonts w:cs="Arial" w:ascii="Arial" w:hAnsi="Arial"/>
          <w:bCs/>
          <w:sz w:val="22"/>
          <w:szCs w:val="22"/>
          <w:lang w:val="es-ES"/>
        </w:rPr>
        <w:t xml:space="preserve"> </w:t>
      </w:r>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Sentencias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20">
        <w:r>
          <w:rPr>
            <w:rStyle w:val="EnlacedeInternet"/>
            <w:rFonts w:cs="Arial" w:ascii="Arial" w:hAnsi="Arial"/>
            <w:bCs/>
            <w:sz w:val="22"/>
            <w:szCs w:val="22"/>
            <w:lang w:val="es-ES"/>
          </w:rPr>
          <w:t>http://omawww.sat.gob.mx/cifras_sat/Documents/Sentencias.csv</w:t>
        </w:r>
      </w:hyperlink>
      <w:r>
        <w:rPr>
          <w:rFonts w:cs="Arial" w:ascii="Arial" w:hAnsi="Arial"/>
          <w:bCs/>
          <w:sz w:val="22"/>
          <w:szCs w:val="22"/>
          <w:lang w:val="es-ES"/>
        </w:rPr>
        <w:t xml:space="preserve"> </w:t>
      </w:r>
    </w:p>
    <w:p>
      <w:pPr>
        <w:pStyle w:val="Normal"/>
        <w:widowControl/>
        <w:numPr>
          <w:ilvl w:val="2"/>
          <w:numId w:val="10"/>
        </w:numPr>
        <w:tabs>
          <w:tab w:val="left" w:pos="1141" w:leader="none"/>
        </w:tabs>
        <w:bidi w:val="0"/>
        <w:spacing w:lineRule="auto" w:line="276" w:before="0" w:after="200"/>
        <w:contextualSpacing/>
        <w:jc w:val="both"/>
        <w:rPr/>
      </w:pPr>
      <w:r>
        <w:rPr>
          <w:rFonts w:cs="Arial" w:ascii="Arial" w:hAnsi="Arial"/>
          <w:bCs/>
          <w:sz w:val="22"/>
          <w:szCs w:val="22"/>
          <w:lang w:val="es-ES"/>
        </w:rPr>
        <w:t>Eliminados de la relación de no localizados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21">
        <w:r>
          <w:rPr>
            <w:rStyle w:val="EnlacedeInternet"/>
            <w:rFonts w:cs="Arial" w:ascii="Arial" w:hAnsi="Arial"/>
            <w:bCs/>
            <w:sz w:val="22"/>
            <w:szCs w:val="22"/>
            <w:lang w:val="es-ES"/>
          </w:rPr>
          <w:t>http://omawww.sat.gob.mx/cifras_sat/Documents/Eliminados.csv</w:t>
        </w:r>
      </w:hyperlink>
      <w:r>
        <w:rPr>
          <w:rFonts w:cs="Arial" w:ascii="Arial" w:hAnsi="Arial"/>
          <w:bCs/>
          <w:sz w:val="22"/>
          <w:szCs w:val="22"/>
          <w:lang w:val="es-ES"/>
        </w:rPr>
        <w:t xml:space="preserve"> </w:t>
      </w:r>
    </w:p>
    <w:p>
      <w:pPr>
        <w:pStyle w:val="Normal"/>
        <w:widowControl/>
        <w:numPr>
          <w:ilvl w:val="1"/>
          <w:numId w:val="12"/>
        </w:numPr>
        <w:tabs>
          <w:tab w:val="left" w:pos="1141" w:leader="none"/>
        </w:tabs>
        <w:bidi w:val="0"/>
        <w:jc w:val="both"/>
        <w:rPr/>
      </w:pPr>
      <w:r>
        <w:rPr>
          <w:rFonts w:cs="Arial" w:ascii="Arial" w:hAnsi="Arial"/>
          <w:b/>
          <w:bCs/>
          <w:i/>
          <w:iCs/>
          <w:sz w:val="22"/>
          <w:szCs w:val="22"/>
          <w:u w:val="none"/>
          <w:lang w:val="es-ES"/>
        </w:rPr>
        <w:t>Listado de contribuyentes(Artículo 69-B del Código Fiscal de la Federación)</w:t>
      </w:r>
    </w:p>
    <w:p>
      <w:pPr>
        <w:pStyle w:val="Normal"/>
        <w:widowControl/>
        <w:numPr>
          <w:ilvl w:val="2"/>
          <w:numId w:val="11"/>
        </w:numPr>
        <w:tabs>
          <w:tab w:val="left" w:pos="1141" w:leader="none"/>
        </w:tabs>
        <w:bidi w:val="0"/>
        <w:spacing w:lineRule="auto" w:line="276" w:before="0" w:after="200"/>
        <w:contextualSpacing/>
        <w:jc w:val="both"/>
        <w:rPr/>
      </w:pPr>
      <w:r>
        <w:rPr>
          <w:rFonts w:cs="Arial" w:ascii="Arial" w:hAnsi="Arial"/>
          <w:bCs/>
          <w:sz w:val="22"/>
          <w:szCs w:val="22"/>
          <w:lang w:val="es-ES"/>
        </w:rPr>
        <w:t>Listado Completo</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22">
        <w:r>
          <w:rPr>
            <w:rStyle w:val="EnlacedeInternet"/>
            <w:rFonts w:cs="Arial" w:ascii="Arial" w:hAnsi="Arial"/>
            <w:bCs/>
            <w:sz w:val="22"/>
            <w:szCs w:val="22"/>
            <w:lang w:val="es-ES"/>
          </w:rPr>
          <w:t>http://omawww.sat.gob.mx/cifras_sat/Documents/Listado_Completo_69-B.csv</w:t>
        </w:r>
      </w:hyperlink>
    </w:p>
    <w:p>
      <w:pPr>
        <w:pStyle w:val="Normal"/>
        <w:widowControl/>
        <w:numPr>
          <w:ilvl w:val="2"/>
          <w:numId w:val="11"/>
        </w:numPr>
        <w:tabs>
          <w:tab w:val="left" w:pos="1141" w:leader="none"/>
        </w:tabs>
        <w:bidi w:val="0"/>
        <w:spacing w:lineRule="auto" w:line="276" w:before="0" w:after="200"/>
        <w:contextualSpacing/>
        <w:jc w:val="both"/>
        <w:rPr/>
      </w:pPr>
      <w:r>
        <w:rPr>
          <w:rFonts w:cs="Arial" w:ascii="Arial" w:hAnsi="Arial"/>
          <w:bCs/>
          <w:sz w:val="22"/>
          <w:szCs w:val="22"/>
          <w:lang w:val="es-ES"/>
        </w:rPr>
        <w:t>Definitivos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23">
        <w:r>
          <w:rPr>
            <w:rStyle w:val="EnlacedeInternet"/>
            <w:rFonts w:cs="Arial" w:ascii="Arial" w:hAnsi="Arial"/>
            <w:bCs/>
            <w:sz w:val="22"/>
            <w:szCs w:val="22"/>
            <w:lang w:val="es-ES"/>
          </w:rPr>
          <w:t>http://omawww.sat.gob.mx/cifras_sat/Documents/Definitivos.csv</w:t>
        </w:r>
      </w:hyperlink>
      <w:r>
        <w:rPr>
          <w:rFonts w:cs="Arial" w:ascii="Arial" w:hAnsi="Arial"/>
          <w:bCs/>
          <w:sz w:val="22"/>
          <w:szCs w:val="22"/>
          <w:lang w:val="es-ES"/>
        </w:rPr>
        <w:t xml:space="preserve"> </w:t>
      </w:r>
    </w:p>
    <w:p>
      <w:pPr>
        <w:pStyle w:val="Normal"/>
        <w:widowControl/>
        <w:numPr>
          <w:ilvl w:val="2"/>
          <w:numId w:val="11"/>
        </w:numPr>
        <w:tabs>
          <w:tab w:val="left" w:pos="1141" w:leader="none"/>
        </w:tabs>
        <w:bidi w:val="0"/>
        <w:spacing w:lineRule="auto" w:line="276" w:before="0" w:after="200"/>
        <w:contextualSpacing/>
        <w:jc w:val="both"/>
        <w:rPr/>
      </w:pPr>
      <w:r>
        <w:rPr>
          <w:rFonts w:cs="Arial" w:ascii="Arial" w:hAnsi="Arial"/>
          <w:bCs/>
          <w:sz w:val="22"/>
          <w:szCs w:val="22"/>
          <w:lang w:val="es-ES"/>
        </w:rPr>
        <w:t>Desvirtuados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24">
        <w:r>
          <w:rPr>
            <w:rStyle w:val="EnlacedeInternet"/>
            <w:rFonts w:cs="Arial" w:ascii="Arial" w:hAnsi="Arial"/>
            <w:bCs/>
            <w:sz w:val="22"/>
            <w:szCs w:val="22"/>
            <w:lang w:val="es-ES"/>
          </w:rPr>
          <w:t>http://omawww.sat.gob.mx/cifras_sat/Documents/Desvirtuados.csv</w:t>
        </w:r>
      </w:hyperlink>
      <w:r>
        <w:rPr>
          <w:rFonts w:cs="Arial" w:ascii="Arial" w:hAnsi="Arial"/>
          <w:bCs/>
          <w:sz w:val="22"/>
          <w:szCs w:val="22"/>
          <w:lang w:val="es-ES"/>
        </w:rPr>
        <w:t xml:space="preserve"> </w:t>
      </w:r>
    </w:p>
    <w:p>
      <w:pPr>
        <w:pStyle w:val="Normal"/>
        <w:widowControl/>
        <w:numPr>
          <w:ilvl w:val="2"/>
          <w:numId w:val="11"/>
        </w:numPr>
        <w:tabs>
          <w:tab w:val="left" w:pos="1141" w:leader="none"/>
        </w:tabs>
        <w:bidi w:val="0"/>
        <w:spacing w:lineRule="auto" w:line="276" w:before="0" w:after="200"/>
        <w:contextualSpacing/>
        <w:jc w:val="both"/>
        <w:rPr/>
      </w:pPr>
      <w:r>
        <w:rPr>
          <w:rFonts w:cs="Arial" w:ascii="Arial" w:hAnsi="Arial"/>
          <w:bCs/>
          <w:sz w:val="22"/>
          <w:szCs w:val="22"/>
          <w:lang w:val="es-ES"/>
        </w:rPr>
        <w:t>Presuntos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25">
        <w:r>
          <w:rPr>
            <w:rStyle w:val="EnlacedeInternet"/>
            <w:rFonts w:cs="Arial" w:ascii="Arial" w:hAnsi="Arial"/>
            <w:bCs/>
            <w:sz w:val="22"/>
            <w:szCs w:val="22"/>
            <w:lang w:val="es-ES"/>
          </w:rPr>
          <w:t>http://omawww.sat.gob.mx/cifras_sat/Documents/Presuntos.csv</w:t>
        </w:r>
      </w:hyperlink>
      <w:r>
        <w:rPr>
          <w:rFonts w:cs="Arial" w:ascii="Arial" w:hAnsi="Arial"/>
          <w:bCs/>
          <w:sz w:val="22"/>
          <w:szCs w:val="22"/>
          <w:lang w:val="es-ES"/>
        </w:rPr>
        <w:t xml:space="preserve"> </w:t>
      </w:r>
    </w:p>
    <w:p>
      <w:pPr>
        <w:pStyle w:val="Normal"/>
        <w:widowControl/>
        <w:numPr>
          <w:ilvl w:val="2"/>
          <w:numId w:val="11"/>
        </w:numPr>
        <w:tabs>
          <w:tab w:val="left" w:pos="1141" w:leader="none"/>
        </w:tabs>
        <w:bidi w:val="0"/>
        <w:spacing w:lineRule="auto" w:line="276" w:before="0" w:after="200"/>
        <w:contextualSpacing/>
        <w:jc w:val="both"/>
        <w:rPr/>
      </w:pPr>
      <w:r>
        <w:rPr>
          <w:rFonts w:cs="Arial" w:ascii="Arial" w:hAnsi="Arial"/>
          <w:bCs/>
          <w:sz w:val="22"/>
          <w:szCs w:val="22"/>
          <w:lang w:val="es-ES"/>
        </w:rPr>
        <w:t>Sentencias favorables</w:t>
      </w:r>
    </w:p>
    <w:p>
      <w:pPr>
        <w:pStyle w:val="Normal"/>
        <w:widowControl/>
        <w:numPr>
          <w:ilvl w:val="0"/>
          <w:numId w:val="0"/>
        </w:numPr>
        <w:tabs>
          <w:tab w:val="left" w:pos="1141" w:leader="none"/>
        </w:tabs>
        <w:bidi w:val="0"/>
        <w:spacing w:lineRule="auto" w:line="276" w:before="0" w:after="200"/>
        <w:ind w:left="1440" w:hanging="0"/>
        <w:contextualSpacing/>
        <w:jc w:val="both"/>
        <w:rPr/>
      </w:pPr>
      <w:hyperlink r:id="rId26">
        <w:r>
          <w:rPr>
            <w:rStyle w:val="EnlacedeInternet"/>
            <w:rFonts w:cs="Arial" w:ascii="Arial" w:hAnsi="Arial"/>
            <w:bCs/>
            <w:sz w:val="22"/>
            <w:szCs w:val="22"/>
            <w:lang w:val="es-ES"/>
          </w:rPr>
          <w:t>http://omawww.sat.gob.mx/cifras_sat/Documents/SentenciasFavorables.csv</w:t>
        </w:r>
      </w:hyperlink>
      <w:r>
        <w:rPr>
          <w:rFonts w:cs="Arial" w:ascii="Arial" w:hAnsi="Arial"/>
          <w:bCs/>
          <w:sz w:val="22"/>
          <w:szCs w:val="22"/>
          <w:lang w:val="es-ES"/>
        </w:rPr>
        <w:t xml:space="preserve"> </w:t>
      </w:r>
    </w:p>
    <w:p>
      <w:pPr>
        <w:pStyle w:val="ListParagraph"/>
        <w:spacing w:lineRule="auto" w:line="276" w:before="0" w:after="20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La información contenida en los listados debe ser almacenada en una base de datos, se debe identificar el origen (69 y 69B). El formato de los listados mencionados en el punto anterior es CSV.</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numPr>
          <w:ilvl w:val="0"/>
          <w:numId w:val="0"/>
        </w:numPr>
        <w:spacing w:lineRule="auto" w:line="276" w:before="0" w:after="200"/>
        <w:ind w:left="720" w:hanging="0"/>
        <w:contextualSpacing/>
        <w:jc w:val="both"/>
        <w:rPr/>
      </w:pPr>
      <w:r>
        <w:rPr>
          <w:rFonts w:cs="Arial" w:ascii="Arial" w:hAnsi="Arial"/>
          <w:bCs/>
          <w:sz w:val="22"/>
          <w:szCs w:val="22"/>
          <w:lang w:val="es-ES"/>
        </w:rPr>
        <w:t>Para cada operación de Descarga de los listados se deberá almacenar en una bitácora la información necesaria que permita visualizar el estatus de esta operación, así como las fechas de la información, actualización y procesamiento.</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El sistema deberá contar con la funcionalidad de crear el catálogo de Proveedores, realizando un cruce de información de los últimos metadatos y la ejecución del proceso de marcado de los proveedores que se encuentran en estos listados.</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Normal"/>
        <w:widowControl/>
        <w:numPr>
          <w:ilvl w:val="0"/>
          <w:numId w:val="3"/>
        </w:numPr>
        <w:tabs>
          <w:tab w:val="left" w:pos="1141" w:leader="none"/>
        </w:tabs>
        <w:bidi w:val="0"/>
        <w:jc w:val="left"/>
        <w:rPr/>
      </w:pPr>
      <w:r>
        <w:rPr>
          <w:rFonts w:cs="Arial" w:ascii="Arial" w:hAnsi="Arial"/>
          <w:b/>
          <w:bCs/>
          <w:sz w:val="24"/>
          <w:szCs w:val="24"/>
          <w:lang w:val="es-ES"/>
        </w:rPr>
        <w:t xml:space="preserve">Módulo de </w:t>
      </w:r>
      <w:r>
        <w:fldChar w:fldCharType="begin"/>
      </w:r>
      <w:r>
        <w:rPr>
          <w:sz w:val="24"/>
          <w:b/>
          <w:szCs w:val="24"/>
          <w:bCs/>
          <w:rFonts w:cs="Arial" w:ascii="Arial" w:hAnsi="Arial"/>
        </w:rPr>
        <w:instrText> TC "Módulo de  Procesamiento de CFDI" \l 6 </w:instrText>
      </w:r>
      <w:r>
        <w:rPr>
          <w:sz w:val="24"/>
          <w:b/>
          <w:szCs w:val="24"/>
          <w:bCs/>
          <w:rFonts w:cs="Arial" w:ascii="Arial" w:hAnsi="Arial"/>
        </w:rPr>
        <w:fldChar w:fldCharType="separate"/>
      </w:r>
      <w:r>
        <w:rPr>
          <w:rFonts w:cs="Arial" w:ascii="Arial" w:hAnsi="Arial"/>
          <w:b/>
          <w:bCs/>
          <w:sz w:val="24"/>
          <w:szCs w:val="24"/>
        </w:rPr>
      </w:r>
      <w:r>
        <w:rPr>
          <w:sz w:val="24"/>
          <w:b/>
          <w:szCs w:val="24"/>
          <w:bCs/>
          <w:rFonts w:cs="Arial" w:ascii="Arial" w:hAnsi="Arial"/>
        </w:rPr>
        <w:fldChar w:fldCharType="end"/>
      </w:r>
      <w:r>
        <w:rPr>
          <w:rFonts w:cs="Arial" w:ascii="Arial" w:hAnsi="Arial"/>
          <w:b/>
          <w:bCs/>
          <w:sz w:val="24"/>
          <w:szCs w:val="24"/>
          <w:lang w:val="es-ES"/>
        </w:rPr>
        <w:t xml:space="preserve"> Procesamiento de CFDI</w:t>
      </w:r>
    </w:p>
    <w:p>
      <w:pPr>
        <w:pStyle w:val="Normal"/>
        <w:widowControl/>
        <w:numPr>
          <w:ilvl w:val="0"/>
          <w:numId w:val="0"/>
        </w:numPr>
        <w:tabs>
          <w:tab w:val="left" w:pos="1141" w:leader="none"/>
        </w:tabs>
        <w:bidi w:val="0"/>
        <w:spacing w:lineRule="auto" w:line="276" w:before="0" w:after="200"/>
        <w:ind w:left="1060" w:right="-397" w:hanging="0"/>
        <w:contextualSpacing/>
        <w:jc w:val="left"/>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sz w:val="22"/>
          <w:szCs w:val="22"/>
          <w:lang w:val="es-ES"/>
        </w:rPr>
        <w:t>El sistema deberá contar con la funcionalidad de realizar un cruce de información de los CFDI’s del periodo que se esta procesando VS los listados del 69 y 69B, de este  resultado se realizará el marcado y almacenamiento en base de datos.</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El sistema deberá realizar, de los CFDI’s previamente descargados, la extracción y almacenamiento de los datos que serán utilizados para la determinación del cálculo del IVA.</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El sistema realizará las operaciones necesarias para llevar a cabo la obtención de los datos de los CFDI’s del periodo a procesar, los cálculos para la determinación del IVA Trasladado, IVA Acreditable Total,  IVA Observable e IVA Sujeto a Devolución.</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Se deberá realizar un registro dentro de la bitácora de cada una de las operaciones realizadas para la trazabilidad de las mismas.</w:t>
      </w:r>
    </w:p>
    <w:p>
      <w:pPr>
        <w:pStyle w:val="ListParagraph"/>
        <w:spacing w:lineRule="auto" w:line="276" w:before="0" w:after="200"/>
        <w:ind w:left="720" w:hanging="0"/>
        <w:contextualSpacing/>
        <w:jc w:val="both"/>
        <w:rPr/>
      </w:pPr>
      <w:r>
        <w:rPr>
          <w:rFonts w:cs="Arial" w:ascii="Arial" w:hAnsi="Arial"/>
          <w:bCs/>
          <w:sz w:val="22"/>
          <w:szCs w:val="22"/>
          <w:lang w:val="es-ES"/>
        </w:rPr>
        <w:t xml:space="preserve"> </w:t>
      </w:r>
    </w:p>
    <w:p>
      <w:pPr>
        <w:pStyle w:val="ListParagraph"/>
        <w:spacing w:lineRule="auto" w:line="276" w:before="0" w:after="200"/>
        <w:ind w:left="720" w:hanging="0"/>
        <w:contextualSpacing/>
        <w:jc w:val="both"/>
        <w:rPr/>
      </w:pPr>
      <w:r>
        <w:rPr>
          <w:rFonts w:cs="Arial" w:ascii="Arial" w:hAnsi="Arial"/>
          <w:bCs/>
          <w:sz w:val="22"/>
          <w:szCs w:val="22"/>
          <w:lang w:val="es-ES"/>
        </w:rPr>
        <w:t>El sistema deberá realizar el borrado físico de los CFDI’s, una vez que todas las operaciones se encuentren en un estatus de terminación exitoso.</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Las reglas de negocio para llevar a cabo el cálculo para la determinación del IVA  serán plasmadas durante el diseño de la solución.</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Normal"/>
        <w:widowControl/>
        <w:numPr>
          <w:ilvl w:val="0"/>
          <w:numId w:val="3"/>
        </w:numPr>
        <w:tabs>
          <w:tab w:val="left" w:pos="1141" w:leader="none"/>
        </w:tabs>
        <w:bidi w:val="0"/>
        <w:jc w:val="left"/>
        <w:rPr/>
      </w:pPr>
      <w:r>
        <w:rPr>
          <w:rFonts w:cs="Arial" w:ascii="Arial" w:hAnsi="Arial"/>
          <w:b/>
          <w:bCs/>
          <w:sz w:val="24"/>
          <w:szCs w:val="24"/>
          <w:lang w:val="es-ES"/>
        </w:rPr>
        <w:t>M</w:t>
      </w:r>
      <w:r>
        <w:fldChar w:fldCharType="begin"/>
      </w:r>
      <w:r>
        <w:rPr>
          <w:sz w:val="24"/>
          <w:b/>
          <w:szCs w:val="24"/>
          <w:bCs/>
          <w:rFonts w:cs="Arial" w:ascii="Arial" w:hAnsi="Arial"/>
        </w:rPr>
        <w:instrText> TC "Modelos de Información" \l 6 </w:instrText>
      </w:r>
      <w:r>
        <w:rPr>
          <w:sz w:val="24"/>
          <w:b/>
          <w:szCs w:val="24"/>
          <w:bCs/>
          <w:rFonts w:cs="Arial" w:ascii="Arial" w:hAnsi="Arial"/>
        </w:rPr>
        <w:fldChar w:fldCharType="separate"/>
      </w:r>
      <w:r>
        <w:rPr>
          <w:rFonts w:cs="Arial" w:ascii="Arial" w:hAnsi="Arial"/>
          <w:b/>
          <w:bCs/>
          <w:sz w:val="24"/>
          <w:szCs w:val="24"/>
        </w:rPr>
      </w:r>
      <w:r>
        <w:rPr>
          <w:sz w:val="24"/>
          <w:b/>
          <w:szCs w:val="24"/>
          <w:bCs/>
          <w:rFonts w:cs="Arial" w:ascii="Arial" w:hAnsi="Arial"/>
        </w:rPr>
        <w:fldChar w:fldCharType="end"/>
      </w:r>
      <w:r>
        <w:rPr>
          <w:rFonts w:cs="Arial" w:ascii="Arial" w:hAnsi="Arial"/>
          <w:b/>
          <w:bCs/>
          <w:sz w:val="24"/>
          <w:szCs w:val="24"/>
          <w:lang w:val="es-ES"/>
        </w:rPr>
        <w:t>odelos de Información</w:t>
      </w:r>
    </w:p>
    <w:p>
      <w:pPr>
        <w:pStyle w:val="Normal"/>
        <w:widowControl/>
        <w:numPr>
          <w:ilvl w:val="0"/>
          <w:numId w:val="0"/>
        </w:numPr>
        <w:tabs>
          <w:tab w:val="left" w:pos="1141" w:leader="none"/>
        </w:tabs>
        <w:bidi w:val="0"/>
        <w:spacing w:lineRule="auto" w:line="276" w:before="0" w:after="200"/>
        <w:ind w:left="1060" w:right="-397" w:hanging="0"/>
        <w:contextualSpacing/>
        <w:jc w:val="left"/>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Se debe contar con una base de datos lo suficientemente robusta que permita llevar a cabo la interacción con el sistema para realizar la administración de la información obtenida de las diferentes fuentes de origen, la trazabilidad de los procesos y el modelo de datos para dar respuesta a las preguntas de negocio.</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La base de datos deberá de contar con la funcionalidad de poder mantener segura la información sensible, la trazabilidad de las operaciones y del control de los accesos a la misma.</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Se debe de contar con la funcionalidad de realizar respaldos de información de manera periódica.</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Normal"/>
        <w:widowControl/>
        <w:numPr>
          <w:ilvl w:val="0"/>
          <w:numId w:val="3"/>
        </w:numPr>
        <w:tabs>
          <w:tab w:val="left" w:pos="1141" w:leader="none"/>
        </w:tabs>
        <w:bidi w:val="0"/>
        <w:jc w:val="left"/>
        <w:rPr/>
      </w:pPr>
      <w:r>
        <w:rPr>
          <w:rFonts w:cs="Arial" w:ascii="Arial" w:hAnsi="Arial"/>
          <w:b/>
          <w:bCs/>
          <w:sz w:val="24"/>
          <w:szCs w:val="24"/>
          <w:lang w:val="es-ES"/>
        </w:rPr>
        <w:t>M</w:t>
      </w:r>
      <w:r>
        <w:fldChar w:fldCharType="begin"/>
      </w:r>
      <w:r>
        <w:rPr>
          <w:sz w:val="24"/>
          <w:b/>
          <w:szCs w:val="24"/>
          <w:bCs/>
          <w:rFonts w:cs="Arial" w:ascii="Arial" w:hAnsi="Arial"/>
        </w:rPr>
        <w:instrText> TC "Módulo de Visualización de Información" \l 6 </w:instrText>
      </w:r>
      <w:r>
        <w:rPr>
          <w:sz w:val="24"/>
          <w:b/>
          <w:szCs w:val="24"/>
          <w:bCs/>
          <w:rFonts w:cs="Arial" w:ascii="Arial" w:hAnsi="Arial"/>
        </w:rPr>
        <w:fldChar w:fldCharType="separate"/>
      </w:r>
      <w:r>
        <w:rPr>
          <w:rFonts w:cs="Arial" w:ascii="Arial" w:hAnsi="Arial"/>
          <w:b/>
          <w:bCs/>
          <w:sz w:val="24"/>
          <w:szCs w:val="24"/>
        </w:rPr>
      </w:r>
      <w:r>
        <w:rPr>
          <w:sz w:val="24"/>
          <w:b/>
          <w:szCs w:val="24"/>
          <w:bCs/>
          <w:rFonts w:cs="Arial" w:ascii="Arial" w:hAnsi="Arial"/>
        </w:rPr>
        <w:fldChar w:fldCharType="end"/>
      </w:r>
      <w:r>
        <w:rPr>
          <w:rFonts w:cs="Arial" w:ascii="Arial" w:hAnsi="Arial"/>
          <w:b/>
          <w:bCs/>
          <w:sz w:val="24"/>
          <w:szCs w:val="24"/>
          <w:lang w:val="es-ES"/>
        </w:rPr>
        <w:t>ódulo de Visualización de Información</w:t>
      </w:r>
    </w:p>
    <w:p>
      <w:pPr>
        <w:pStyle w:val="Normal"/>
        <w:widowControl/>
        <w:numPr>
          <w:ilvl w:val="0"/>
          <w:numId w:val="0"/>
        </w:numPr>
        <w:tabs>
          <w:tab w:val="left" w:pos="1141" w:leader="none"/>
        </w:tabs>
        <w:bidi w:val="0"/>
        <w:spacing w:lineRule="auto" w:line="276" w:before="0" w:after="200"/>
        <w:ind w:left="1060" w:right="-397" w:hanging="0"/>
        <w:contextualSpacing/>
        <w:jc w:val="left"/>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sz w:val="22"/>
          <w:szCs w:val="22"/>
          <w:lang w:val="es-ES"/>
        </w:rPr>
        <w:t xml:space="preserve">El sistema debe de contar con un dashboard que proporcione la visualización de un periodo seleccionado la agrupación de la determinación del IVA </w:t>
      </w:r>
      <w:r>
        <w:rPr>
          <w:rFonts w:cs="Arial" w:ascii="Arial" w:hAnsi="Arial"/>
          <w:b w:val="false"/>
          <w:bCs/>
          <w:sz w:val="22"/>
          <w:szCs w:val="22"/>
          <w:lang w:val="es-ES"/>
        </w:rPr>
        <w:t>Trasladado, IVA Acreditable Total,  IVA Observable e IVA Sujeto a Devolución. Se debe de tomar en cuenta los siguiente:</w:t>
      </w:r>
    </w:p>
    <w:p>
      <w:pPr>
        <w:pStyle w:val="ListParagraph"/>
        <w:spacing w:lineRule="auto" w:line="276" w:before="0" w:after="200"/>
        <w:ind w:left="720" w:hanging="0"/>
        <w:contextualSpacing/>
        <w:jc w:val="both"/>
        <w:rPr>
          <w:rFonts w:ascii="Arial" w:hAnsi="Arial" w:cs="Arial"/>
          <w:b w:val="false"/>
          <w:b w:val="false"/>
          <w:bCs/>
          <w:sz w:val="22"/>
          <w:szCs w:val="22"/>
          <w:lang w:val="es-ES"/>
        </w:rPr>
      </w:pPr>
      <w:r>
        <w:rPr>
          <w:rFonts w:cs="Arial" w:ascii="Arial" w:hAnsi="Arial"/>
          <w:b w:val="false"/>
          <w:bCs/>
          <w:sz w:val="22"/>
          <w:szCs w:val="22"/>
          <w:lang w:val="es-ES"/>
        </w:rPr>
      </w:r>
    </w:p>
    <w:p>
      <w:pPr>
        <w:pStyle w:val="Normal"/>
        <w:widowControl/>
        <w:numPr>
          <w:ilvl w:val="1"/>
          <w:numId w:val="13"/>
        </w:numPr>
        <w:tabs>
          <w:tab w:val="left" w:pos="1141" w:leader="none"/>
        </w:tabs>
        <w:bidi w:val="0"/>
        <w:spacing w:lineRule="auto" w:line="276" w:before="0" w:after="200"/>
        <w:ind w:left="720" w:hanging="0"/>
        <w:contextualSpacing/>
        <w:jc w:val="both"/>
        <w:rPr/>
      </w:pPr>
      <w:r>
        <w:rPr>
          <w:rFonts w:cs="Arial" w:ascii="Arial" w:hAnsi="Arial"/>
          <w:b w:val="false"/>
          <w:bCs w:val="false"/>
          <w:i w:val="false"/>
          <w:iCs w:val="false"/>
          <w:color w:val="000000"/>
          <w:sz w:val="22"/>
          <w:szCs w:val="22"/>
          <w:u w:val="none"/>
          <w:lang w:val="es-ES"/>
        </w:rPr>
        <w:t>Resumen que muestra el importe del cálculo de IVA Trasladado con base en la información de CFDI´s, a partir del IVA en Complementos, IVA en Pago en Única Exhibición (PUE), IVA Retenido, IVA Nota de Crédito, IVA Nota Devolución, IVA Retenido en Notas de Crédito y Notas Devolución.</w:t>
      </w:r>
    </w:p>
    <w:p>
      <w:pPr>
        <w:pStyle w:val="Normal"/>
        <w:widowControl/>
        <w:numPr>
          <w:ilvl w:val="0"/>
          <w:numId w:val="0"/>
        </w:numPr>
        <w:tabs>
          <w:tab w:val="left" w:pos="1141" w:leader="none"/>
        </w:tabs>
        <w:bidi w:val="0"/>
        <w:spacing w:lineRule="auto" w:line="276" w:before="0" w:after="200"/>
        <w:ind w:left="1800" w:hanging="0"/>
        <w:contextualSpacing/>
        <w:jc w:val="both"/>
        <w:rPr>
          <w:rFonts w:ascii="Arial" w:hAnsi="Arial" w:cs="Arial"/>
          <w:b w:val="false"/>
          <w:b w:val="false"/>
          <w:bCs w:val="false"/>
          <w:i w:val="false"/>
          <w:i w:val="false"/>
          <w:iCs w:val="false"/>
          <w:color w:val="000000"/>
          <w:sz w:val="22"/>
          <w:szCs w:val="22"/>
          <w:u w:val="none"/>
          <w:lang w:val="es-ES"/>
        </w:rPr>
      </w:pPr>
      <w:r>
        <w:rPr>
          <w:rFonts w:cs="Arial" w:ascii="Arial" w:hAnsi="Arial"/>
          <w:b w:val="false"/>
          <w:bCs w:val="false"/>
          <w:i w:val="false"/>
          <w:iCs w:val="false"/>
          <w:color w:val="000000"/>
          <w:sz w:val="22"/>
          <w:szCs w:val="22"/>
          <w:u w:val="none"/>
          <w:lang w:val="es-ES"/>
        </w:rPr>
      </w:r>
    </w:p>
    <w:p>
      <w:pPr>
        <w:pStyle w:val="Normal"/>
        <w:widowControl/>
        <w:numPr>
          <w:ilvl w:val="1"/>
          <w:numId w:val="13"/>
        </w:numPr>
        <w:tabs>
          <w:tab w:val="left" w:pos="1141" w:leader="none"/>
        </w:tabs>
        <w:bidi w:val="0"/>
        <w:spacing w:lineRule="auto" w:line="276" w:before="0" w:after="200"/>
        <w:ind w:left="720" w:hanging="0"/>
        <w:contextualSpacing/>
        <w:jc w:val="both"/>
        <w:rPr/>
      </w:pPr>
      <w:r>
        <w:rPr>
          <w:rFonts w:cs="Arial" w:ascii="Arial" w:hAnsi="Arial"/>
          <w:bCs/>
          <w:color w:val="000000"/>
          <w:sz w:val="22"/>
          <w:szCs w:val="22"/>
          <w:lang w:val="es-ES"/>
        </w:rPr>
        <w:t>Resumen que muestra el importe del cálculo de IVA Acreditable Total con base en la información de CFDI´s, a partir del IVA en Complementos, IVA en Pago en Única Exhibición (PUE), IVA Retenido, IVA Nota de Crédito, IVA Nota Devolución, IVA Retenido en Notas de Crédito y Notas Devolución.</w:t>
      </w:r>
    </w:p>
    <w:p>
      <w:pPr>
        <w:pStyle w:val="Normal"/>
        <w:widowControl/>
        <w:numPr>
          <w:ilvl w:val="0"/>
          <w:numId w:val="0"/>
        </w:numPr>
        <w:tabs>
          <w:tab w:val="left" w:pos="1141" w:leader="none"/>
        </w:tabs>
        <w:bidi w:val="0"/>
        <w:spacing w:lineRule="auto" w:line="276" w:before="0" w:after="200"/>
        <w:ind w:left="1800" w:hanging="0"/>
        <w:contextualSpacing/>
        <w:jc w:val="both"/>
        <w:rPr>
          <w:rFonts w:ascii="Arial" w:hAnsi="Arial" w:cs="Arial"/>
          <w:bCs/>
          <w:color w:val="000000"/>
          <w:sz w:val="22"/>
          <w:szCs w:val="22"/>
          <w:lang w:val="es-ES"/>
        </w:rPr>
      </w:pPr>
      <w:r>
        <w:rPr>
          <w:rFonts w:cs="Arial" w:ascii="Arial" w:hAnsi="Arial"/>
          <w:bCs/>
          <w:color w:val="000000"/>
          <w:sz w:val="22"/>
          <w:szCs w:val="22"/>
          <w:lang w:val="es-ES"/>
        </w:rPr>
      </w:r>
    </w:p>
    <w:p>
      <w:pPr>
        <w:pStyle w:val="Normal"/>
        <w:widowControl/>
        <w:numPr>
          <w:ilvl w:val="1"/>
          <w:numId w:val="13"/>
        </w:numPr>
        <w:tabs>
          <w:tab w:val="left" w:pos="1141" w:leader="none"/>
        </w:tabs>
        <w:bidi w:val="0"/>
        <w:spacing w:lineRule="auto" w:line="276" w:before="0" w:after="200"/>
        <w:ind w:left="720" w:hanging="0"/>
        <w:contextualSpacing/>
        <w:jc w:val="both"/>
        <w:rPr/>
      </w:pPr>
      <w:r>
        <w:rPr>
          <w:rFonts w:cs="Arial" w:ascii="Arial" w:hAnsi="Arial"/>
          <w:bCs/>
          <w:color w:val="000000"/>
          <w:sz w:val="22"/>
          <w:szCs w:val="22"/>
          <w:lang w:val="es-ES"/>
        </w:rPr>
        <w:t>Resumen que muestra el importe del cálculo de IVA Acreditable Observable (derivado de proveedores listados en 69 y 69B en su caso) con base en la información de CFDI´s, a partir del IVA en Complementos, IVA en Pago en Única Exhibición (PUE), IVA Retenido, IVA Nota de Crédito, IVA Nota Devolución, IVA Retenido en Notas de Crédito y Notas Devolución.</w:t>
      </w:r>
    </w:p>
    <w:p>
      <w:pPr>
        <w:pStyle w:val="Normal"/>
        <w:widowControl/>
        <w:numPr>
          <w:ilvl w:val="0"/>
          <w:numId w:val="0"/>
        </w:numPr>
        <w:tabs>
          <w:tab w:val="left" w:pos="1141" w:leader="none"/>
        </w:tabs>
        <w:bidi w:val="0"/>
        <w:spacing w:lineRule="auto" w:line="276" w:before="0" w:after="200"/>
        <w:ind w:left="1800" w:hanging="0"/>
        <w:contextualSpacing/>
        <w:jc w:val="both"/>
        <w:rPr>
          <w:rFonts w:ascii="Arial" w:hAnsi="Arial" w:cs="Arial"/>
          <w:bCs/>
          <w:color w:val="000000"/>
          <w:sz w:val="22"/>
          <w:szCs w:val="22"/>
          <w:lang w:val="es-ES"/>
        </w:rPr>
      </w:pPr>
      <w:r>
        <w:rPr>
          <w:rFonts w:cs="Arial" w:ascii="Arial" w:hAnsi="Arial"/>
          <w:bCs/>
          <w:color w:val="000000"/>
          <w:sz w:val="22"/>
          <w:szCs w:val="22"/>
          <w:lang w:val="es-ES"/>
        </w:rPr>
      </w:r>
    </w:p>
    <w:p>
      <w:pPr>
        <w:pStyle w:val="Normal"/>
        <w:widowControl/>
        <w:numPr>
          <w:ilvl w:val="1"/>
          <w:numId w:val="13"/>
        </w:numPr>
        <w:tabs>
          <w:tab w:val="left" w:pos="1141" w:leader="none"/>
        </w:tabs>
        <w:bidi w:val="0"/>
        <w:spacing w:lineRule="auto" w:line="276" w:before="0" w:after="200"/>
        <w:ind w:left="720" w:hanging="0"/>
        <w:contextualSpacing/>
        <w:jc w:val="both"/>
        <w:rPr/>
      </w:pPr>
      <w:r>
        <w:rPr>
          <w:rFonts w:cs="Arial" w:ascii="Arial" w:hAnsi="Arial"/>
          <w:b w:val="false"/>
          <w:bCs/>
          <w:color w:val="000000"/>
          <w:sz w:val="22"/>
          <w:szCs w:val="22"/>
          <w:lang w:val="es-ES"/>
        </w:rPr>
        <w:t>Resumen que muestra el cálculo del IVA Sujeto a Devolución, el cual resulta del IVA Acreditable Total, IVA Acreditable Observable y el IVA Trasladado</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color w:val="000000"/>
          <w:sz w:val="22"/>
          <w:szCs w:val="22"/>
          <w:lang w:val="es-ES"/>
        </w:rPr>
        <w:t xml:space="preserve">El sistema debe contar con la funcionalidad para consultar la información del papel de trabajo que integran la memoria de cálculo respecto del IVA susceptible de devolución, la cual es resultado de la ejecución del proceso del </w:t>
      </w:r>
      <w:r>
        <w:rPr>
          <w:rFonts w:cs="Arial" w:ascii="Arial" w:hAnsi="Arial"/>
          <w:b w:val="false"/>
          <w:bCs w:val="false"/>
          <w:i/>
          <w:iCs/>
          <w:color w:val="000000"/>
          <w:sz w:val="22"/>
          <w:szCs w:val="22"/>
          <w:lang w:val="es-ES"/>
        </w:rPr>
        <w:t xml:space="preserve">Módulo de Procesamiento de CFDI </w:t>
      </w:r>
      <w:r>
        <w:rPr>
          <w:rFonts w:cs="Arial" w:ascii="Arial" w:hAnsi="Arial"/>
          <w:b w:val="false"/>
          <w:bCs w:val="false"/>
          <w:i w:val="false"/>
          <w:iCs w:val="false"/>
          <w:color w:val="000000"/>
          <w:sz w:val="22"/>
          <w:szCs w:val="22"/>
          <w:lang w:val="es-ES"/>
        </w:rPr>
        <w:t>Solamente se podrá realizar esta consulta de los periodos que fueron procesados previamente. Se debe contar con la opción para exportarlos a diferentes formatos (CSV, Excel y/o PDF)</w:t>
      </w:r>
    </w:p>
    <w:p>
      <w:pPr>
        <w:pStyle w:val="ListParagraph"/>
        <w:spacing w:lineRule="auto" w:line="276" w:before="0" w:after="200"/>
        <w:ind w:left="720" w:hanging="0"/>
        <w:contextualSpacing/>
        <w:jc w:val="both"/>
        <w:rPr>
          <w:rFonts w:ascii="Arial" w:hAnsi="Arial" w:cs="Arial"/>
          <w:b w:val="false"/>
          <w:b w:val="false"/>
          <w:bCs w:val="false"/>
          <w:i w:val="false"/>
          <w:i w:val="false"/>
          <w:iCs w:val="false"/>
          <w:color w:val="000000"/>
          <w:sz w:val="22"/>
          <w:szCs w:val="22"/>
          <w:lang w:val="es-ES"/>
        </w:rPr>
      </w:pPr>
      <w:r>
        <w:rPr>
          <w:rFonts w:cs="Arial" w:ascii="Arial" w:hAnsi="Arial"/>
          <w:b w:val="false"/>
          <w:bCs w:val="false"/>
          <w:i w:val="false"/>
          <w:iCs w:val="false"/>
          <w:color w:val="000000"/>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i w:val="false"/>
          <w:iCs w:val="false"/>
          <w:color w:val="000000"/>
          <w:sz w:val="22"/>
          <w:szCs w:val="22"/>
          <w:lang w:val="es-ES"/>
        </w:rPr>
        <w:t>El sistema deberá contar con la funcionalidad para realizar consultas de proveedores, utilizando como parámetro de búsqueda el RFC, y realizar el cruce de información contra las listas 69 y 69B. La información resultante será la siguiente:</w:t>
      </w:r>
    </w:p>
    <w:p>
      <w:pPr>
        <w:pStyle w:val="ListParagraph"/>
        <w:spacing w:lineRule="auto" w:line="276" w:before="0" w:after="200"/>
        <w:ind w:left="720" w:hanging="0"/>
        <w:contextualSpacing/>
        <w:jc w:val="both"/>
        <w:rPr>
          <w:rFonts w:ascii="Arial" w:hAnsi="Arial" w:cs="Arial"/>
          <w:b w:val="false"/>
          <w:b w:val="false"/>
          <w:bCs w:val="false"/>
          <w:i w:val="false"/>
          <w:i w:val="false"/>
          <w:iCs w:val="false"/>
          <w:color w:val="000000"/>
          <w:sz w:val="22"/>
          <w:szCs w:val="22"/>
          <w:lang w:val="es-ES"/>
        </w:rPr>
      </w:pPr>
      <w:r>
        <w:rPr>
          <w:rFonts w:cs="Arial" w:ascii="Arial" w:hAnsi="Arial"/>
          <w:b w:val="false"/>
          <w:bCs w:val="false"/>
          <w:i w:val="false"/>
          <w:iCs w:val="false"/>
          <w:color w:val="000000"/>
          <w:sz w:val="22"/>
          <w:szCs w:val="22"/>
          <w:lang w:val="es-ES"/>
        </w:rPr>
      </w:r>
    </w:p>
    <w:p>
      <w:pPr>
        <w:pStyle w:val="Normal"/>
        <w:widowControl/>
        <w:numPr>
          <w:ilvl w:val="1"/>
          <w:numId w:val="14"/>
        </w:numPr>
        <w:tabs>
          <w:tab w:val="left" w:pos="1141" w:leader="none"/>
        </w:tabs>
        <w:bidi w:val="0"/>
        <w:spacing w:lineRule="auto" w:line="276" w:before="0" w:after="200"/>
        <w:ind w:left="720" w:hanging="0"/>
        <w:contextualSpacing/>
        <w:jc w:val="both"/>
        <w:rPr/>
      </w:pPr>
      <w:r>
        <w:rPr>
          <w:rFonts w:cs="Arial" w:ascii="Arial" w:hAnsi="Arial"/>
          <w:b w:val="false"/>
          <w:bCs/>
          <w:i w:val="false"/>
          <w:iCs w:val="false"/>
          <w:color w:val="000000"/>
          <w:sz w:val="22"/>
          <w:szCs w:val="22"/>
          <w:lang w:val="es-ES"/>
        </w:rPr>
        <w:t>RFC</w:t>
      </w:r>
    </w:p>
    <w:p>
      <w:pPr>
        <w:pStyle w:val="Normal"/>
        <w:widowControl/>
        <w:numPr>
          <w:ilvl w:val="1"/>
          <w:numId w:val="14"/>
        </w:numPr>
        <w:tabs>
          <w:tab w:val="left" w:pos="1141" w:leader="none"/>
        </w:tabs>
        <w:bidi w:val="0"/>
        <w:spacing w:lineRule="auto" w:line="276" w:before="0" w:after="200"/>
        <w:ind w:left="720" w:hanging="0"/>
        <w:contextualSpacing/>
        <w:jc w:val="both"/>
        <w:rPr/>
      </w:pPr>
      <w:r>
        <w:rPr>
          <w:rFonts w:cs="Arial" w:ascii="Arial" w:hAnsi="Arial"/>
          <w:b w:val="false"/>
          <w:bCs/>
          <w:i w:val="false"/>
          <w:iCs w:val="false"/>
          <w:color w:val="000000"/>
          <w:sz w:val="22"/>
          <w:szCs w:val="22"/>
          <w:lang w:val="es-ES"/>
        </w:rPr>
        <w:t>Razón Social</w:t>
      </w:r>
    </w:p>
    <w:p>
      <w:pPr>
        <w:pStyle w:val="Normal"/>
        <w:widowControl/>
        <w:numPr>
          <w:ilvl w:val="1"/>
          <w:numId w:val="14"/>
        </w:numPr>
        <w:tabs>
          <w:tab w:val="left" w:pos="1141" w:leader="none"/>
        </w:tabs>
        <w:bidi w:val="0"/>
        <w:spacing w:lineRule="auto" w:line="276" w:before="0" w:after="200"/>
        <w:ind w:left="720" w:hanging="0"/>
        <w:contextualSpacing/>
        <w:jc w:val="both"/>
        <w:rPr/>
      </w:pPr>
      <w:r>
        <w:rPr>
          <w:rFonts w:cs="Arial" w:ascii="Arial" w:hAnsi="Arial"/>
          <w:b w:val="false"/>
          <w:bCs/>
          <w:i w:val="false"/>
          <w:iCs w:val="false"/>
          <w:color w:val="000000"/>
          <w:sz w:val="22"/>
          <w:szCs w:val="22"/>
          <w:lang w:val="es-ES"/>
        </w:rPr>
        <w:t>Indicador si se encuentra dentro listado 69</w:t>
      </w:r>
    </w:p>
    <w:p>
      <w:pPr>
        <w:pStyle w:val="Normal"/>
        <w:widowControl/>
        <w:numPr>
          <w:ilvl w:val="1"/>
          <w:numId w:val="14"/>
        </w:numPr>
        <w:tabs>
          <w:tab w:val="left" w:pos="1141" w:leader="none"/>
        </w:tabs>
        <w:bidi w:val="0"/>
        <w:spacing w:lineRule="auto" w:line="276" w:before="0" w:after="200"/>
        <w:ind w:left="720" w:hanging="0"/>
        <w:contextualSpacing/>
        <w:jc w:val="both"/>
        <w:rPr/>
      </w:pPr>
      <w:r>
        <w:rPr>
          <w:rFonts w:cs="Arial" w:ascii="Arial" w:hAnsi="Arial"/>
          <w:b w:val="false"/>
          <w:bCs/>
          <w:i w:val="false"/>
          <w:iCs w:val="false"/>
          <w:color w:val="000000"/>
          <w:sz w:val="22"/>
          <w:szCs w:val="22"/>
          <w:lang w:val="es-ES"/>
        </w:rPr>
        <w:t>Estatus en el que se encuentra dentro listado 69</w:t>
      </w:r>
    </w:p>
    <w:p>
      <w:pPr>
        <w:pStyle w:val="Normal"/>
        <w:widowControl/>
        <w:numPr>
          <w:ilvl w:val="1"/>
          <w:numId w:val="14"/>
        </w:numPr>
        <w:tabs>
          <w:tab w:val="left" w:pos="1141" w:leader="none"/>
        </w:tabs>
        <w:bidi w:val="0"/>
        <w:spacing w:lineRule="auto" w:line="276" w:before="0" w:after="200"/>
        <w:ind w:left="720" w:hanging="0"/>
        <w:contextualSpacing/>
        <w:jc w:val="both"/>
        <w:rPr/>
      </w:pPr>
      <w:r>
        <w:rPr>
          <w:rFonts w:cs="Arial" w:ascii="Arial" w:hAnsi="Arial"/>
          <w:b w:val="false"/>
          <w:bCs/>
          <w:i w:val="false"/>
          <w:iCs w:val="false"/>
          <w:color w:val="000000"/>
          <w:sz w:val="22"/>
          <w:szCs w:val="22"/>
          <w:lang w:val="es-ES"/>
        </w:rPr>
        <w:t>Fecha de información del listado 69</w:t>
      </w:r>
    </w:p>
    <w:p>
      <w:pPr>
        <w:pStyle w:val="Normal"/>
        <w:widowControl/>
        <w:numPr>
          <w:ilvl w:val="1"/>
          <w:numId w:val="14"/>
        </w:numPr>
        <w:tabs>
          <w:tab w:val="left" w:pos="1141" w:leader="none"/>
        </w:tabs>
        <w:bidi w:val="0"/>
        <w:spacing w:lineRule="auto" w:line="276" w:before="0" w:after="200"/>
        <w:ind w:left="720" w:hanging="0"/>
        <w:contextualSpacing/>
        <w:jc w:val="both"/>
        <w:rPr/>
      </w:pPr>
      <w:r>
        <w:rPr>
          <w:rFonts w:cs="Arial" w:ascii="Arial" w:hAnsi="Arial"/>
          <w:b w:val="false"/>
          <w:bCs/>
          <w:i w:val="false"/>
          <w:iCs w:val="false"/>
          <w:color w:val="000000"/>
          <w:sz w:val="22"/>
          <w:szCs w:val="22"/>
          <w:lang w:val="es-ES"/>
        </w:rPr>
        <w:t>Indicador si se encuentra dentro listado 69B</w:t>
      </w:r>
    </w:p>
    <w:p>
      <w:pPr>
        <w:pStyle w:val="Normal"/>
        <w:widowControl/>
        <w:numPr>
          <w:ilvl w:val="1"/>
          <w:numId w:val="14"/>
        </w:numPr>
        <w:tabs>
          <w:tab w:val="left" w:pos="1141" w:leader="none"/>
        </w:tabs>
        <w:bidi w:val="0"/>
        <w:spacing w:lineRule="auto" w:line="276" w:before="0" w:after="200"/>
        <w:ind w:left="720" w:hanging="0"/>
        <w:contextualSpacing/>
        <w:jc w:val="both"/>
        <w:rPr/>
      </w:pPr>
      <w:r>
        <w:rPr>
          <w:rFonts w:cs="Arial" w:ascii="Arial" w:hAnsi="Arial"/>
          <w:b w:val="false"/>
          <w:bCs/>
          <w:i w:val="false"/>
          <w:iCs w:val="false"/>
          <w:color w:val="000000"/>
          <w:sz w:val="22"/>
          <w:szCs w:val="22"/>
          <w:lang w:val="es-ES"/>
        </w:rPr>
        <w:t>Estatus en el que se encuentra dentro listado 69B</w:t>
      </w:r>
    </w:p>
    <w:p>
      <w:pPr>
        <w:pStyle w:val="Normal"/>
        <w:widowControl/>
        <w:numPr>
          <w:ilvl w:val="1"/>
          <w:numId w:val="14"/>
        </w:numPr>
        <w:tabs>
          <w:tab w:val="left" w:pos="1141" w:leader="none"/>
        </w:tabs>
        <w:bidi w:val="0"/>
        <w:spacing w:lineRule="auto" w:line="276" w:before="0" w:after="200"/>
        <w:ind w:left="720" w:hanging="0"/>
        <w:contextualSpacing/>
        <w:jc w:val="both"/>
        <w:rPr/>
      </w:pPr>
      <w:r>
        <w:rPr>
          <w:rFonts w:cs="Arial" w:ascii="Arial" w:hAnsi="Arial"/>
          <w:b w:val="false"/>
          <w:bCs/>
          <w:i w:val="false"/>
          <w:iCs w:val="false"/>
          <w:color w:val="000000"/>
          <w:sz w:val="22"/>
          <w:szCs w:val="22"/>
          <w:lang w:val="es-ES"/>
        </w:rPr>
        <w:t>Fecha de información del listado 69B</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Normal"/>
        <w:widowControl/>
        <w:numPr>
          <w:ilvl w:val="0"/>
          <w:numId w:val="3"/>
        </w:numPr>
        <w:tabs>
          <w:tab w:val="left" w:pos="1141" w:leader="none"/>
        </w:tabs>
        <w:bidi w:val="0"/>
        <w:jc w:val="left"/>
        <w:rPr/>
      </w:pPr>
      <w:r>
        <w:rPr>
          <w:rFonts w:cs="Arial" w:ascii="Arial" w:hAnsi="Arial"/>
          <w:b/>
          <w:bCs/>
          <w:sz w:val="24"/>
          <w:szCs w:val="24"/>
          <w:lang w:val="es-ES"/>
        </w:rPr>
        <w:t>M</w:t>
      </w:r>
      <w:r>
        <w:fldChar w:fldCharType="begin"/>
      </w:r>
      <w:r>
        <w:rPr>
          <w:sz w:val="24"/>
          <w:b/>
          <w:szCs w:val="24"/>
          <w:bCs/>
          <w:rFonts w:cs="Arial" w:ascii="Arial" w:hAnsi="Arial"/>
        </w:rPr>
        <w:instrText> TC "Módulo de Programación y Descarga de Respaldos." \l 6 </w:instrText>
      </w:r>
      <w:r>
        <w:rPr>
          <w:sz w:val="24"/>
          <w:b/>
          <w:szCs w:val="24"/>
          <w:bCs/>
          <w:rFonts w:cs="Arial" w:ascii="Arial" w:hAnsi="Arial"/>
        </w:rPr>
        <w:fldChar w:fldCharType="separate"/>
      </w:r>
      <w:r>
        <w:rPr>
          <w:rFonts w:cs="Arial" w:ascii="Arial" w:hAnsi="Arial"/>
          <w:b/>
          <w:bCs/>
          <w:sz w:val="24"/>
          <w:szCs w:val="24"/>
        </w:rPr>
      </w:r>
      <w:r>
        <w:rPr>
          <w:sz w:val="24"/>
          <w:b/>
          <w:szCs w:val="24"/>
          <w:bCs/>
          <w:rFonts w:cs="Arial" w:ascii="Arial" w:hAnsi="Arial"/>
        </w:rPr>
        <w:fldChar w:fldCharType="end"/>
      </w:r>
      <w:r>
        <w:rPr>
          <w:rFonts w:cs="Arial" w:ascii="Arial" w:hAnsi="Arial"/>
          <w:b/>
          <w:bCs/>
          <w:sz w:val="24"/>
          <w:szCs w:val="24"/>
          <w:lang w:val="es-ES"/>
        </w:rPr>
        <w:t>ódulo de Programación y Descarga de Respaldos.</w:t>
      </w:r>
    </w:p>
    <w:p>
      <w:pPr>
        <w:pStyle w:val="Normal"/>
        <w:widowControl/>
        <w:numPr>
          <w:ilvl w:val="0"/>
          <w:numId w:val="0"/>
        </w:numPr>
        <w:tabs>
          <w:tab w:val="left" w:pos="1141" w:leader="none"/>
        </w:tabs>
        <w:bidi w:val="0"/>
        <w:spacing w:lineRule="auto" w:line="276" w:before="0" w:after="200"/>
        <w:ind w:left="1060" w:right="-397" w:hanging="0"/>
        <w:contextualSpacing/>
        <w:jc w:val="left"/>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sz w:val="22"/>
          <w:szCs w:val="22"/>
          <w:lang w:val="es-ES"/>
        </w:rPr>
        <w:t>El sistema debe contar con la funcionalidad para la programación de respaldos de la base de datos, esta puede ser de manera automática y/o a solicitud de del usuario. Así mismo, se debe contar con la opción para la programación del borrado de estos respaldos.</w:t>
      </w:r>
    </w:p>
    <w:p>
      <w:pPr>
        <w:pStyle w:val="ListParagraph"/>
        <w:spacing w:lineRule="auto" w:line="276" w:before="0" w:after="200"/>
        <w:ind w:left="720" w:hanging="0"/>
        <w:contextualSpacing/>
        <w:jc w:val="both"/>
        <w:rPr>
          <w:rFonts w:ascii="Arial" w:hAnsi="Arial" w:cs="Arial"/>
          <w:b w:val="false"/>
          <w:b w:val="false"/>
          <w:bCs w:val="false"/>
          <w:sz w:val="22"/>
          <w:szCs w:val="22"/>
          <w:lang w:val="es-ES"/>
        </w:rPr>
      </w:pPr>
      <w:r>
        <w:rPr>
          <w:rFonts w:cs="Arial" w:ascii="Arial" w:hAnsi="Arial"/>
          <w:b w:val="false"/>
          <w:bCs w:val="false"/>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sz w:val="22"/>
          <w:szCs w:val="22"/>
          <w:lang w:val="es-ES"/>
        </w:rPr>
        <w:t>Se debe de contar con una pantalla en la que se pueda visualizar los respaldos que se tienen disponibles para su descarga. La información que se visualizara es la siguiente:</w:t>
      </w:r>
    </w:p>
    <w:p>
      <w:pPr>
        <w:pStyle w:val="ListParagraph"/>
        <w:spacing w:lineRule="auto" w:line="276" w:before="0" w:after="200"/>
        <w:ind w:left="720" w:hanging="0"/>
        <w:contextualSpacing/>
        <w:jc w:val="both"/>
        <w:rPr>
          <w:rFonts w:ascii="Arial" w:hAnsi="Arial" w:cs="Arial"/>
          <w:b w:val="false"/>
          <w:b w:val="false"/>
          <w:bCs w:val="false"/>
          <w:i w:val="false"/>
          <w:i w:val="false"/>
          <w:iCs w:val="false"/>
          <w:color w:val="000000"/>
          <w:sz w:val="22"/>
          <w:szCs w:val="22"/>
          <w:lang w:val="es-ES"/>
        </w:rPr>
      </w:pPr>
      <w:r>
        <w:rPr>
          <w:rFonts w:cs="Arial" w:ascii="Arial" w:hAnsi="Arial"/>
          <w:b w:val="false"/>
          <w:bCs w:val="false"/>
          <w:i w:val="false"/>
          <w:iCs w:val="false"/>
          <w:color w:val="000000"/>
          <w:sz w:val="22"/>
          <w:szCs w:val="22"/>
          <w:lang w:val="es-ES"/>
        </w:rPr>
      </w:r>
    </w:p>
    <w:p>
      <w:pPr>
        <w:pStyle w:val="Normal"/>
        <w:widowControl/>
        <w:numPr>
          <w:ilvl w:val="1"/>
          <w:numId w:val="15"/>
        </w:numPr>
        <w:tabs>
          <w:tab w:val="left" w:pos="1141" w:leader="none"/>
        </w:tabs>
        <w:bidi w:val="0"/>
        <w:spacing w:lineRule="auto" w:line="276" w:before="0" w:after="200"/>
        <w:ind w:left="720" w:hanging="0"/>
        <w:contextualSpacing/>
        <w:jc w:val="both"/>
        <w:rPr/>
      </w:pPr>
      <w:r>
        <w:rPr>
          <w:rFonts w:cs="Arial" w:ascii="Arial" w:hAnsi="Arial"/>
          <w:b w:val="false"/>
          <w:bCs w:val="false"/>
          <w:sz w:val="22"/>
          <w:szCs w:val="22"/>
          <w:lang w:val="es-ES"/>
        </w:rPr>
        <w:t>Nombre del respaldo</w:t>
      </w:r>
    </w:p>
    <w:p>
      <w:pPr>
        <w:pStyle w:val="Normal"/>
        <w:widowControl/>
        <w:numPr>
          <w:ilvl w:val="1"/>
          <w:numId w:val="15"/>
        </w:numPr>
        <w:tabs>
          <w:tab w:val="left" w:pos="1141" w:leader="none"/>
        </w:tabs>
        <w:bidi w:val="0"/>
        <w:spacing w:lineRule="auto" w:line="276" w:before="0" w:after="200"/>
        <w:ind w:left="720" w:hanging="0"/>
        <w:contextualSpacing/>
        <w:jc w:val="both"/>
        <w:rPr/>
      </w:pPr>
      <w:r>
        <w:rPr>
          <w:rFonts w:cs="Arial" w:ascii="Arial" w:hAnsi="Arial"/>
          <w:b w:val="false"/>
          <w:bCs w:val="false"/>
          <w:sz w:val="22"/>
          <w:szCs w:val="22"/>
          <w:lang w:val="es-ES"/>
        </w:rPr>
        <w:t>Fecha de creación del respaldos</w:t>
      </w:r>
    </w:p>
    <w:p>
      <w:pPr>
        <w:pStyle w:val="Normal"/>
        <w:widowControl/>
        <w:numPr>
          <w:ilvl w:val="1"/>
          <w:numId w:val="15"/>
        </w:numPr>
        <w:tabs>
          <w:tab w:val="left" w:pos="1141" w:leader="none"/>
        </w:tabs>
        <w:bidi w:val="0"/>
        <w:spacing w:lineRule="auto" w:line="276" w:before="0" w:after="200"/>
        <w:ind w:left="720" w:hanging="0"/>
        <w:contextualSpacing/>
        <w:jc w:val="both"/>
        <w:rPr/>
      </w:pPr>
      <w:r>
        <w:rPr>
          <w:rFonts w:cs="Arial" w:ascii="Arial" w:hAnsi="Arial"/>
          <w:b w:val="false"/>
          <w:bCs w:val="false"/>
          <w:sz w:val="22"/>
          <w:szCs w:val="22"/>
          <w:lang w:val="es-ES"/>
        </w:rPr>
        <w:t>Fecha de vigencia del respaldo</w:t>
      </w:r>
    </w:p>
    <w:p>
      <w:pPr>
        <w:pStyle w:val="Normal"/>
        <w:widowControl/>
        <w:numPr>
          <w:ilvl w:val="1"/>
          <w:numId w:val="15"/>
        </w:numPr>
        <w:tabs>
          <w:tab w:val="left" w:pos="1141" w:leader="none"/>
        </w:tabs>
        <w:bidi w:val="0"/>
        <w:spacing w:lineRule="auto" w:line="276" w:before="0" w:after="200"/>
        <w:ind w:left="720" w:hanging="0"/>
        <w:contextualSpacing/>
        <w:jc w:val="both"/>
        <w:rPr/>
      </w:pPr>
      <w:r>
        <w:rPr>
          <w:rFonts w:cs="Arial" w:ascii="Arial" w:hAnsi="Arial"/>
          <w:b w:val="false"/>
          <w:bCs w:val="false"/>
          <w:sz w:val="22"/>
          <w:szCs w:val="22"/>
          <w:lang w:val="es-ES"/>
        </w:rPr>
        <w:t>Estatus de descarga</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Normal"/>
        <w:widowControl/>
        <w:numPr>
          <w:ilvl w:val="0"/>
          <w:numId w:val="3"/>
        </w:numPr>
        <w:tabs>
          <w:tab w:val="left" w:pos="1141" w:leader="none"/>
        </w:tabs>
        <w:bidi w:val="0"/>
        <w:jc w:val="left"/>
        <w:rPr/>
      </w:pPr>
      <w:r>
        <w:rPr>
          <w:rFonts w:cs="Arial" w:ascii="Arial" w:hAnsi="Arial"/>
          <w:b/>
          <w:bCs/>
          <w:sz w:val="24"/>
          <w:szCs w:val="24"/>
          <w:lang w:val="es-ES"/>
        </w:rPr>
        <w:t>M</w:t>
      </w:r>
      <w:r>
        <w:fldChar w:fldCharType="begin"/>
      </w:r>
      <w:r>
        <w:rPr>
          <w:sz w:val="24"/>
          <w:b/>
          <w:szCs w:val="24"/>
          <w:bCs/>
          <w:rFonts w:cs="Arial" w:ascii="Arial" w:hAnsi="Arial"/>
        </w:rPr>
        <w:instrText> TC "Módulo de Reproceso de Información." \l 6 </w:instrText>
      </w:r>
      <w:r>
        <w:rPr>
          <w:sz w:val="24"/>
          <w:b/>
          <w:szCs w:val="24"/>
          <w:bCs/>
          <w:rFonts w:cs="Arial" w:ascii="Arial" w:hAnsi="Arial"/>
        </w:rPr>
        <w:fldChar w:fldCharType="separate"/>
      </w:r>
      <w:r>
        <w:rPr>
          <w:rFonts w:cs="Arial" w:ascii="Arial" w:hAnsi="Arial"/>
          <w:b/>
          <w:bCs/>
          <w:sz w:val="24"/>
          <w:szCs w:val="24"/>
        </w:rPr>
      </w:r>
      <w:r>
        <w:rPr>
          <w:sz w:val="24"/>
          <w:b/>
          <w:szCs w:val="24"/>
          <w:bCs/>
          <w:rFonts w:cs="Arial" w:ascii="Arial" w:hAnsi="Arial"/>
        </w:rPr>
        <w:fldChar w:fldCharType="end"/>
      </w:r>
      <w:r>
        <w:rPr>
          <w:rFonts w:cs="Arial" w:ascii="Arial" w:hAnsi="Arial"/>
          <w:b/>
          <w:bCs/>
          <w:sz w:val="24"/>
          <w:szCs w:val="24"/>
          <w:lang w:val="es-ES"/>
        </w:rPr>
        <w:t>ódulo de Reproceso de Información.</w:t>
      </w:r>
    </w:p>
    <w:p>
      <w:pPr>
        <w:pStyle w:val="Normal"/>
        <w:widowControl/>
        <w:numPr>
          <w:ilvl w:val="0"/>
          <w:numId w:val="0"/>
        </w:numPr>
        <w:tabs>
          <w:tab w:val="left" w:pos="1141" w:leader="none"/>
        </w:tabs>
        <w:bidi w:val="0"/>
        <w:spacing w:lineRule="auto" w:line="276" w:before="0" w:after="200"/>
        <w:ind w:left="1060" w:right="-397" w:hanging="0"/>
        <w:contextualSpacing/>
        <w:jc w:val="left"/>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sz w:val="22"/>
          <w:szCs w:val="22"/>
          <w:lang w:val="es-ES"/>
        </w:rPr>
        <w:t xml:space="preserve">El sistema debe de contar con una pantalla que permite seleccionar un periodo (al cual previamente fue determinado el IVA), y solicitar el reprocesamiento del cálculo de la determinación del IVA. </w:t>
      </w:r>
    </w:p>
    <w:p>
      <w:pPr>
        <w:pStyle w:val="ListParagraph"/>
        <w:spacing w:lineRule="auto" w:line="276" w:before="0" w:after="200"/>
        <w:ind w:left="720" w:hanging="0"/>
        <w:contextualSpacing/>
        <w:jc w:val="both"/>
        <w:rPr>
          <w:rFonts w:ascii="Arial" w:hAnsi="Arial" w:cs="Arial"/>
          <w:b w:val="false"/>
          <w:b w:val="false"/>
          <w:bCs w:val="false"/>
          <w:sz w:val="22"/>
          <w:szCs w:val="22"/>
          <w:lang w:val="es-ES"/>
        </w:rPr>
      </w:pPr>
      <w:r>
        <w:rPr>
          <w:rFonts w:cs="Arial" w:ascii="Arial" w:hAnsi="Arial"/>
          <w:b w:val="false"/>
          <w:bCs w:val="false"/>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sz w:val="22"/>
          <w:szCs w:val="22"/>
          <w:lang w:val="es-ES"/>
        </w:rPr>
        <w:t>El sistema debe ser capaz de ejecutar la funcionalidad descrita en los siguientes módulos</w:t>
      </w:r>
    </w:p>
    <w:p>
      <w:pPr>
        <w:pStyle w:val="ListParagraph"/>
        <w:spacing w:lineRule="auto" w:line="276" w:before="0" w:after="200"/>
        <w:ind w:left="720" w:hanging="0"/>
        <w:contextualSpacing/>
        <w:jc w:val="both"/>
        <w:rPr>
          <w:rFonts w:ascii="Arial" w:hAnsi="Arial" w:cs="Arial"/>
          <w:b w:val="false"/>
          <w:b w:val="false"/>
          <w:bCs w:val="false"/>
          <w:i w:val="false"/>
          <w:i w:val="false"/>
          <w:iCs w:val="false"/>
          <w:color w:val="000000"/>
          <w:sz w:val="22"/>
          <w:szCs w:val="22"/>
          <w:lang w:val="es-ES"/>
        </w:rPr>
      </w:pPr>
      <w:r>
        <w:rPr>
          <w:rFonts w:cs="Arial" w:ascii="Arial" w:hAnsi="Arial"/>
          <w:b w:val="false"/>
          <w:bCs w:val="false"/>
          <w:i w:val="false"/>
          <w:iCs w:val="false"/>
          <w:color w:val="000000"/>
          <w:sz w:val="22"/>
          <w:szCs w:val="22"/>
          <w:lang w:val="es-ES"/>
        </w:rPr>
      </w:r>
    </w:p>
    <w:p>
      <w:pPr>
        <w:pStyle w:val="Normal"/>
        <w:widowControl/>
        <w:numPr>
          <w:ilvl w:val="1"/>
          <w:numId w:val="16"/>
        </w:numPr>
        <w:tabs>
          <w:tab w:val="left" w:pos="1141" w:leader="none"/>
        </w:tabs>
        <w:bidi w:val="0"/>
        <w:spacing w:lineRule="auto" w:line="276" w:before="0" w:after="200"/>
        <w:ind w:left="720" w:hanging="0"/>
        <w:contextualSpacing/>
        <w:jc w:val="both"/>
        <w:rPr/>
      </w:pPr>
      <w:r>
        <w:rPr>
          <w:rFonts w:cs="Arial" w:ascii="Arial" w:hAnsi="Arial"/>
          <w:b w:val="false"/>
          <w:bCs w:val="false"/>
          <w:sz w:val="22"/>
          <w:szCs w:val="22"/>
          <w:lang w:val="es-ES"/>
        </w:rPr>
        <w:t>Módulo de Descarga de CFDI</w:t>
      </w:r>
    </w:p>
    <w:p>
      <w:pPr>
        <w:pStyle w:val="Normal"/>
        <w:widowControl/>
        <w:numPr>
          <w:ilvl w:val="1"/>
          <w:numId w:val="16"/>
        </w:numPr>
        <w:tabs>
          <w:tab w:val="left" w:pos="1141" w:leader="none"/>
        </w:tabs>
        <w:bidi w:val="0"/>
        <w:spacing w:lineRule="auto" w:line="276" w:before="0" w:after="200"/>
        <w:ind w:left="720" w:hanging="0"/>
        <w:contextualSpacing/>
        <w:jc w:val="both"/>
        <w:rPr/>
      </w:pPr>
      <w:r>
        <w:rPr>
          <w:rFonts w:cs="Arial" w:ascii="Arial" w:hAnsi="Arial"/>
          <w:b w:val="false"/>
          <w:bCs w:val="false"/>
          <w:sz w:val="22"/>
          <w:szCs w:val="22"/>
          <w:lang w:val="es-ES"/>
        </w:rPr>
        <w:t>Módulo de Descarga y Procesamiento de 69 y 69B</w:t>
      </w:r>
    </w:p>
    <w:p>
      <w:pPr>
        <w:pStyle w:val="Normal"/>
        <w:widowControl/>
        <w:numPr>
          <w:ilvl w:val="1"/>
          <w:numId w:val="16"/>
        </w:numPr>
        <w:tabs>
          <w:tab w:val="left" w:pos="1141" w:leader="none"/>
        </w:tabs>
        <w:bidi w:val="0"/>
        <w:spacing w:lineRule="auto" w:line="276" w:before="0" w:after="200"/>
        <w:ind w:left="720" w:hanging="0"/>
        <w:contextualSpacing/>
        <w:jc w:val="both"/>
        <w:rPr/>
      </w:pPr>
      <w:r>
        <w:rPr>
          <w:rFonts w:cs="Arial" w:ascii="Arial" w:hAnsi="Arial"/>
          <w:b w:val="false"/>
          <w:bCs w:val="false"/>
          <w:sz w:val="22"/>
          <w:szCs w:val="22"/>
          <w:lang w:val="es-ES"/>
        </w:rPr>
        <w:t>Módulo de Procesamiento de CFDI</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Se deberá realizar un registro dentro de la bitácora de cada una de las operaciones realizadas para la trazabilidad de las mismas.</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Normal"/>
        <w:widowControl/>
        <w:numPr>
          <w:ilvl w:val="0"/>
          <w:numId w:val="3"/>
        </w:numPr>
        <w:tabs>
          <w:tab w:val="left" w:pos="1141" w:leader="none"/>
        </w:tabs>
        <w:bidi w:val="0"/>
        <w:jc w:val="left"/>
        <w:rPr/>
      </w:pPr>
      <w:r>
        <w:rPr>
          <w:rFonts w:cs="Arial" w:ascii="Arial" w:hAnsi="Arial"/>
          <w:b/>
          <w:bCs/>
          <w:sz w:val="24"/>
          <w:szCs w:val="24"/>
          <w:lang w:val="es-ES"/>
        </w:rPr>
        <w:t>M</w:t>
      </w:r>
      <w:r>
        <w:fldChar w:fldCharType="begin"/>
      </w:r>
      <w:r>
        <w:rPr>
          <w:sz w:val="24"/>
          <w:b/>
          <w:szCs w:val="24"/>
          <w:bCs/>
          <w:rFonts w:cs="Arial" w:ascii="Arial" w:hAnsi="Arial"/>
        </w:rPr>
        <w:instrText> TC "Módulo de Seguridad." \l 6 </w:instrText>
      </w:r>
      <w:r>
        <w:rPr>
          <w:sz w:val="24"/>
          <w:b/>
          <w:szCs w:val="24"/>
          <w:bCs/>
          <w:rFonts w:cs="Arial" w:ascii="Arial" w:hAnsi="Arial"/>
        </w:rPr>
        <w:fldChar w:fldCharType="separate"/>
      </w:r>
      <w:r>
        <w:rPr>
          <w:rFonts w:cs="Arial" w:ascii="Arial" w:hAnsi="Arial"/>
          <w:b/>
          <w:bCs/>
          <w:sz w:val="24"/>
          <w:szCs w:val="24"/>
        </w:rPr>
      </w:r>
      <w:r>
        <w:rPr>
          <w:sz w:val="24"/>
          <w:b/>
          <w:szCs w:val="24"/>
          <w:bCs/>
          <w:rFonts w:cs="Arial" w:ascii="Arial" w:hAnsi="Arial"/>
        </w:rPr>
        <w:fldChar w:fldCharType="end"/>
      </w:r>
      <w:r>
        <w:rPr>
          <w:rFonts w:cs="Arial" w:ascii="Arial" w:hAnsi="Arial"/>
          <w:b/>
          <w:bCs/>
          <w:sz w:val="24"/>
          <w:szCs w:val="24"/>
          <w:lang w:val="es-ES"/>
        </w:rPr>
        <w:t>ódulo de Seguridad.</w:t>
      </w:r>
    </w:p>
    <w:p>
      <w:pPr>
        <w:pStyle w:val="Normal"/>
        <w:widowControl/>
        <w:numPr>
          <w:ilvl w:val="0"/>
          <w:numId w:val="0"/>
        </w:numPr>
        <w:tabs>
          <w:tab w:val="left" w:pos="1141" w:leader="none"/>
        </w:tabs>
        <w:bidi w:val="0"/>
        <w:spacing w:lineRule="auto" w:line="276" w:before="0" w:after="200"/>
        <w:ind w:left="1060" w:right="-397" w:hanging="0"/>
        <w:contextualSpacing/>
        <w:jc w:val="left"/>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sz w:val="22"/>
          <w:szCs w:val="22"/>
          <w:lang w:val="es-ES"/>
        </w:rPr>
        <w:t>El sistema debe contar con la funcionalidad para la administración de los usuarios que tendrán acceso al sistema, así como para la administración de los diferentes perfiles y la asignación a los usuarios.</w:t>
      </w:r>
    </w:p>
    <w:p>
      <w:pPr>
        <w:pStyle w:val="ListParagraph"/>
        <w:spacing w:lineRule="auto" w:line="276" w:before="0" w:after="200"/>
        <w:ind w:left="720" w:hanging="0"/>
        <w:contextualSpacing/>
        <w:jc w:val="both"/>
        <w:rPr>
          <w:rFonts w:ascii="Arial" w:hAnsi="Arial" w:cs="Arial"/>
          <w:b w:val="false"/>
          <w:b w:val="false"/>
          <w:bCs w:val="false"/>
          <w:sz w:val="22"/>
          <w:szCs w:val="22"/>
          <w:lang w:val="es-ES"/>
        </w:rPr>
      </w:pPr>
      <w:r>
        <w:rPr>
          <w:rFonts w:cs="Arial" w:ascii="Arial" w:hAnsi="Arial"/>
          <w:b w:val="false"/>
          <w:bCs w:val="false"/>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El sistema debe de contar con la funcionalidad para almacenar las credenciales de acceso que son utilizadas para la comunicación con las interfaces del SAT. Esta información debe estar protegida en base de datos.</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Cs/>
          <w:sz w:val="22"/>
          <w:szCs w:val="22"/>
          <w:lang w:val="es-ES"/>
        </w:rPr>
        <w:t>El sistema debe de contar con la funcionalidad para almacenar la FIEL, la cual será utilizada para la comunicación con las interfaces del SAT. Esta información debe estar protegida en base de datos.</w:t>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rFonts w:ascii="Arial" w:hAnsi="Arial" w:cs="Arial"/>
          <w:bCs/>
          <w:sz w:val="22"/>
          <w:szCs w:val="22"/>
          <w:lang w:val="es-ES"/>
        </w:rPr>
      </w:pPr>
      <w:r>
        <w:rPr>
          <w:rFonts w:cs="Arial" w:ascii="Arial" w:hAnsi="Arial"/>
          <w:bCs/>
          <w:sz w:val="22"/>
          <w:szCs w:val="22"/>
          <w:lang w:val="es-ES"/>
        </w:rPr>
      </w:r>
    </w:p>
    <w:p>
      <w:pPr>
        <w:pStyle w:val="Normal"/>
        <w:widowControl/>
        <w:numPr>
          <w:ilvl w:val="0"/>
          <w:numId w:val="3"/>
        </w:numPr>
        <w:tabs>
          <w:tab w:val="left" w:pos="1141" w:leader="none"/>
        </w:tabs>
        <w:bidi w:val="0"/>
        <w:jc w:val="left"/>
        <w:rPr/>
      </w:pPr>
      <w:r>
        <w:rPr>
          <w:rFonts w:cs="Arial" w:ascii="Arial" w:hAnsi="Arial"/>
          <w:b/>
          <w:bCs/>
          <w:sz w:val="24"/>
          <w:szCs w:val="24"/>
          <w:lang w:val="es-ES"/>
        </w:rPr>
        <w:t>M</w:t>
      </w:r>
      <w:r>
        <w:fldChar w:fldCharType="begin"/>
      </w:r>
      <w:r>
        <w:rPr>
          <w:sz w:val="24"/>
          <w:b/>
          <w:szCs w:val="24"/>
          <w:bCs/>
          <w:rFonts w:cs="Arial" w:ascii="Arial" w:hAnsi="Arial"/>
        </w:rPr>
        <w:instrText> TC "Módulo de Descarga y Procesamiento de 32D." \l 6 </w:instrText>
      </w:r>
      <w:r>
        <w:rPr>
          <w:sz w:val="24"/>
          <w:b/>
          <w:szCs w:val="24"/>
          <w:bCs/>
          <w:rFonts w:cs="Arial" w:ascii="Arial" w:hAnsi="Arial"/>
        </w:rPr>
        <w:fldChar w:fldCharType="separate"/>
      </w:r>
      <w:r>
        <w:rPr>
          <w:rFonts w:cs="Arial" w:ascii="Arial" w:hAnsi="Arial"/>
          <w:b/>
          <w:bCs/>
          <w:sz w:val="24"/>
          <w:szCs w:val="24"/>
        </w:rPr>
      </w:r>
      <w:r>
        <w:rPr>
          <w:sz w:val="24"/>
          <w:b/>
          <w:szCs w:val="24"/>
          <w:bCs/>
          <w:rFonts w:cs="Arial" w:ascii="Arial" w:hAnsi="Arial"/>
        </w:rPr>
        <w:fldChar w:fldCharType="end"/>
      </w:r>
      <w:r>
        <w:rPr>
          <w:rFonts w:cs="Arial" w:ascii="Arial" w:hAnsi="Arial"/>
          <w:b/>
          <w:bCs/>
          <w:sz w:val="24"/>
          <w:szCs w:val="24"/>
          <w:lang w:val="es-ES"/>
        </w:rPr>
        <w:t>ódulo de Descarga y Procesamiento de 32D.</w:t>
      </w:r>
    </w:p>
    <w:p>
      <w:pPr>
        <w:pStyle w:val="Normal"/>
        <w:widowControl/>
        <w:numPr>
          <w:ilvl w:val="0"/>
          <w:numId w:val="0"/>
        </w:numPr>
        <w:tabs>
          <w:tab w:val="left" w:pos="1141" w:leader="none"/>
        </w:tabs>
        <w:bidi w:val="0"/>
        <w:spacing w:lineRule="auto" w:line="276" w:before="0" w:after="200"/>
        <w:ind w:left="1060" w:right="-397" w:hanging="0"/>
        <w:contextualSpacing/>
        <w:jc w:val="left"/>
        <w:rPr>
          <w:rFonts w:ascii="Arial" w:hAnsi="Arial" w:cs="Arial"/>
          <w:bCs/>
          <w:sz w:val="22"/>
          <w:szCs w:val="22"/>
          <w:lang w:val="es-ES"/>
        </w:rPr>
      </w:pPr>
      <w:r>
        <w:rPr>
          <w:rFonts w:cs="Arial" w:ascii="Arial" w:hAnsi="Arial"/>
          <w:bCs/>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sz w:val="22"/>
          <w:szCs w:val="22"/>
          <w:lang w:val="es-ES"/>
        </w:rPr>
        <w:t>El sistema debe contar con la funcionalidad para realizar la consulta solamente de los formatos 32-D  que han sido autorizados como públicos. Estos documentos en formato PDF serán proporcionados por los proveedores.</w:t>
      </w:r>
    </w:p>
    <w:p>
      <w:pPr>
        <w:pStyle w:val="ListParagraph"/>
        <w:spacing w:lineRule="auto" w:line="276" w:before="0" w:after="200"/>
        <w:ind w:left="720" w:hanging="0"/>
        <w:contextualSpacing/>
        <w:jc w:val="both"/>
        <w:rPr>
          <w:rFonts w:ascii="Arial" w:hAnsi="Arial" w:cs="Arial"/>
          <w:b w:val="false"/>
          <w:b w:val="false"/>
          <w:bCs w:val="false"/>
          <w:sz w:val="22"/>
          <w:szCs w:val="22"/>
          <w:lang w:val="es-ES"/>
        </w:rPr>
      </w:pPr>
      <w:r>
        <w:rPr>
          <w:rFonts w:cs="Arial" w:ascii="Arial" w:hAnsi="Arial"/>
          <w:b w:val="false"/>
          <w:bCs w:val="false"/>
          <w:sz w:val="22"/>
          <w:szCs w:val="22"/>
          <w:lang w:val="es-ES"/>
        </w:rPr>
      </w:r>
    </w:p>
    <w:p>
      <w:pPr>
        <w:pStyle w:val="ListParagraph"/>
        <w:spacing w:lineRule="auto" w:line="276" w:before="0" w:after="200"/>
        <w:ind w:left="720" w:hanging="0"/>
        <w:contextualSpacing/>
        <w:jc w:val="both"/>
        <w:rPr/>
      </w:pPr>
      <w:r>
        <w:rPr>
          <w:rFonts w:cs="Arial" w:ascii="Arial" w:hAnsi="Arial"/>
          <w:b w:val="false"/>
          <w:bCs w:val="false"/>
          <w:sz w:val="22"/>
          <w:szCs w:val="22"/>
          <w:lang w:val="es-ES"/>
        </w:rPr>
        <w:t>El sistema debe contar con la funcionalidad de aplicar el proceso OCR a los formatos 32-D para la obtención de la opinión del cumplimiento de obligaciones fiscales, y debe ser almacenada en base de datos</w:t>
      </w:r>
    </w:p>
    <w:p>
      <w:pPr>
        <w:pStyle w:val="ListParagraph"/>
        <w:spacing w:lineRule="auto" w:line="276" w:before="0" w:after="200"/>
        <w:ind w:left="720" w:hanging="0"/>
        <w:contextualSpacing/>
        <w:jc w:val="both"/>
        <w:rPr>
          <w:rFonts w:ascii="Arial" w:hAnsi="Arial" w:cs="Arial"/>
          <w:b w:val="false"/>
          <w:b w:val="false"/>
          <w:bCs w:val="false"/>
          <w:sz w:val="22"/>
          <w:szCs w:val="22"/>
          <w:lang w:val="es-ES"/>
        </w:rPr>
      </w:pPr>
      <w:r>
        <w:rPr>
          <w:rFonts w:cs="Arial" w:ascii="Arial" w:hAnsi="Arial"/>
          <w:b w:val="false"/>
          <w:bCs w:val="false"/>
          <w:sz w:val="22"/>
          <w:szCs w:val="22"/>
          <w:lang w:val="es-ES"/>
        </w:rPr>
      </w:r>
    </w:p>
    <w:p>
      <w:pPr>
        <w:pStyle w:val="ListParagraph"/>
        <w:widowControl/>
        <w:tabs>
          <w:tab w:val="left" w:pos="1141" w:leader="none"/>
        </w:tabs>
        <w:bidi w:val="0"/>
        <w:spacing w:lineRule="auto" w:line="276" w:before="0" w:after="200"/>
        <w:ind w:left="720" w:hanging="0"/>
        <w:contextualSpacing/>
        <w:jc w:val="both"/>
        <w:rPr/>
      </w:pPr>
      <w:bookmarkStart w:id="5" w:name="__DdeLink__3064_3889309861"/>
      <w:r>
        <w:rPr>
          <w:rFonts w:cs="Arial" w:ascii="Arial" w:hAnsi="Arial"/>
          <w:bCs/>
          <w:sz w:val="22"/>
          <w:szCs w:val="22"/>
          <w:lang w:val="es-ES"/>
        </w:rPr>
        <w:t>Se deberá realizar un registro dentro de la bitácora de cada una de las operaciones realizadas para la trazabilidad de las mismas</w:t>
      </w:r>
      <w:bookmarkEnd w:id="5"/>
      <w:r>
        <w:rPr>
          <w:rFonts w:cs="Arial" w:ascii="Arial" w:hAnsi="Arial"/>
          <w:bCs/>
          <w:sz w:val="22"/>
          <w:szCs w:val="22"/>
          <w:lang w:val="es-ES"/>
        </w:rPr>
        <w:t>.</w:t>
      </w:r>
    </w:p>
    <w:p>
      <w:pPr>
        <w:pStyle w:val="Normal"/>
        <w:widowControl/>
        <w:bidi w:val="0"/>
        <w:ind w:right="-454" w:hanging="0"/>
        <w:jc w:val="both"/>
        <w:rPr/>
      </w:pPr>
      <w:r>
        <w:rPr/>
      </w:r>
    </w:p>
    <w:p>
      <w:pPr>
        <w:pStyle w:val="Normal"/>
        <w:jc w:val="both"/>
        <w:rPr/>
      </w:pPr>
      <w:r>
        <w:rPr/>
      </w:r>
    </w:p>
    <w:tbl>
      <w:tblPr>
        <w:tblW w:w="9972" w:type="dxa"/>
        <w:jc w:val="left"/>
        <w:tblInd w:w="0" w:type="dxa"/>
        <w:tblBorders>
          <w:top w:val="single" w:sz="16" w:space="0" w:color="000000"/>
          <w:bottom w:val="single" w:sz="16" w:space="0" w:color="000000"/>
          <w:insideH w:val="single" w:sz="16" w:space="0" w:color="000000"/>
        </w:tblBorders>
        <w:tblCellMar>
          <w:top w:w="55" w:type="dxa"/>
          <w:left w:w="55" w:type="dxa"/>
          <w:bottom w:w="55" w:type="dxa"/>
          <w:right w:w="55" w:type="dxa"/>
        </w:tblCellMar>
      </w:tblPr>
      <w:tblGrid>
        <w:gridCol w:w="9972"/>
      </w:tblGrid>
      <w:tr>
        <w:trPr/>
        <w:tc>
          <w:tcPr>
            <w:tcW w:w="9972" w:type="dxa"/>
            <w:tcBorders>
              <w:top w:val="single" w:sz="16" w:space="0" w:color="000000"/>
              <w:bottom w:val="single" w:sz="16" w:space="0" w:color="000000"/>
              <w:insideH w:val="single" w:sz="16" w:space="0" w:color="000000"/>
            </w:tcBorders>
            <w:shd w:fill="DDDDDD" w:val="clear"/>
          </w:tcPr>
          <w:p>
            <w:pPr>
              <w:pStyle w:val="Ttulo1"/>
              <w:keepNext w:val="true"/>
              <w:keepLines/>
              <w:numPr>
                <w:ilvl w:val="0"/>
                <w:numId w:val="0"/>
              </w:numPr>
              <w:spacing w:before="240" w:after="0"/>
              <w:jc w:val="both"/>
              <w:outlineLvl w:val="0"/>
              <w:rPr/>
            </w:pPr>
            <w:bookmarkStart w:id="6" w:name="__RefHeading___Toc1657_3470216845"/>
            <w:bookmarkEnd w:id="6"/>
            <w:r>
              <w:rPr>
                <w:rStyle w:val="Ttulo1Car"/>
                <w:rFonts w:cs="Arial" w:ascii="Arial" w:hAnsi="Arial"/>
                <w:b/>
                <w:color w:val="auto"/>
                <w:sz w:val="24"/>
                <w:szCs w:val="24"/>
              </w:rPr>
              <w:t>S</w:t>
            </w:r>
            <w:r>
              <w:fldChar w:fldCharType="begin"/>
            </w:r>
            <w:r>
              <w:rPr>
                <w:rStyle w:val="Ttulo1Car"/>
                <w:sz w:val="24"/>
                <w:b/>
                <w:szCs w:val="24"/>
                <w:rFonts w:cs="Arial" w:ascii="Arial" w:hAnsi="Arial"/>
              </w:rPr>
              <w:instrText> TC "Supuestos" \l 5 </w:instrText>
            </w:r>
            <w:r>
              <w:rPr>
                <w:rStyle w:val="Ttulo1Car"/>
                <w:sz w:val="24"/>
                <w:b/>
                <w:szCs w:val="24"/>
                <w:rFonts w:cs="Arial" w:ascii="Arial" w:hAnsi="Arial"/>
              </w:rPr>
              <w:fldChar w:fldCharType="separate"/>
            </w:r>
            <w:r>
              <w:rPr>
                <w:rStyle w:val="Ttulo1Car"/>
                <w:rFonts w:cs="Arial" w:ascii="Arial" w:hAnsi="Arial"/>
                <w:b/>
                <w:sz w:val="24"/>
                <w:szCs w:val="24"/>
              </w:rPr>
            </w:r>
            <w:r>
              <w:rPr>
                <w:rStyle w:val="Ttulo1Car"/>
                <w:sz w:val="24"/>
                <w:b/>
                <w:szCs w:val="24"/>
                <w:rFonts w:cs="Arial" w:ascii="Arial" w:hAnsi="Arial"/>
              </w:rPr>
              <w:fldChar w:fldCharType="end"/>
            </w:r>
            <w:r>
              <w:rPr>
                <w:rStyle w:val="Ttulo1Car"/>
                <w:rFonts w:cs="Arial" w:ascii="Arial" w:hAnsi="Arial"/>
                <w:b/>
                <w:color w:val="auto"/>
                <w:sz w:val="24"/>
                <w:szCs w:val="24"/>
              </w:rPr>
              <w:t>upuestos</w:t>
            </w:r>
          </w:p>
        </w:tc>
      </w:tr>
    </w:tbl>
    <w:p>
      <w:pPr>
        <w:pStyle w:val="Normal"/>
        <w:jc w:val="both"/>
        <w:rPr>
          <w:sz w:val="24"/>
          <w:szCs w:val="24"/>
        </w:rPr>
      </w:pPr>
      <w:r>
        <w:rPr>
          <w:sz w:val="24"/>
          <w:szCs w:val="24"/>
        </w:rPr>
      </w:r>
    </w:p>
    <w:p>
      <w:pPr>
        <w:pStyle w:val="ListParagraph"/>
        <w:numPr>
          <w:ilvl w:val="0"/>
          <w:numId w:val="17"/>
        </w:numPr>
        <w:tabs>
          <w:tab w:val="left" w:pos="1141" w:leader="none"/>
        </w:tabs>
        <w:jc w:val="both"/>
        <w:rPr>
          <w:sz w:val="22"/>
          <w:szCs w:val="22"/>
        </w:rPr>
      </w:pPr>
      <w:r>
        <w:rPr>
          <w:rFonts w:cs="Arial" w:ascii="Arial" w:hAnsi="Arial"/>
          <w:sz w:val="22"/>
          <w:szCs w:val="22"/>
        </w:rPr>
        <w:t>Se procesarán en promedio 300,00 CDFI’s de manera mensual.</w:t>
      </w:r>
    </w:p>
    <w:p>
      <w:pPr>
        <w:pStyle w:val="ListParagraph"/>
        <w:numPr>
          <w:ilvl w:val="0"/>
          <w:numId w:val="17"/>
        </w:numPr>
        <w:tabs>
          <w:tab w:val="left" w:pos="1141" w:leader="none"/>
        </w:tabs>
        <w:jc w:val="both"/>
        <w:rPr>
          <w:sz w:val="22"/>
          <w:szCs w:val="22"/>
        </w:rPr>
      </w:pPr>
      <w:r>
        <w:rPr>
          <w:rFonts w:cs="Arial" w:ascii="Arial" w:hAnsi="Arial"/>
          <w:sz w:val="22"/>
          <w:szCs w:val="22"/>
        </w:rPr>
        <w:t>Las credenciales de acceso para el consumo de los diferentes Web Services de obtención de los metadatos y CFDI’s será proporcionados por el cliente y serán almacenados de manera segura en base de datos.</w:t>
      </w:r>
    </w:p>
    <w:p>
      <w:pPr>
        <w:pStyle w:val="ListParagraph"/>
        <w:numPr>
          <w:ilvl w:val="0"/>
          <w:numId w:val="17"/>
        </w:numPr>
        <w:tabs>
          <w:tab w:val="left" w:pos="1141" w:leader="none"/>
        </w:tabs>
        <w:jc w:val="both"/>
        <w:rPr>
          <w:sz w:val="22"/>
          <w:szCs w:val="22"/>
        </w:rPr>
      </w:pPr>
      <w:r>
        <w:rPr>
          <w:rFonts w:cs="Arial" w:ascii="Arial" w:hAnsi="Arial"/>
          <w:sz w:val="22"/>
          <w:szCs w:val="22"/>
        </w:rPr>
        <w:t>El cliente cuenta con la infraestructura necesaria para el establecimiento de una conexión VPN; la cual será utilizada para la transferencia de los respaldos de base de datos.</w:t>
      </w:r>
    </w:p>
    <w:p>
      <w:pPr>
        <w:pStyle w:val="ListParagraph"/>
        <w:numPr>
          <w:ilvl w:val="0"/>
          <w:numId w:val="17"/>
        </w:numPr>
        <w:tabs>
          <w:tab w:val="left" w:pos="1141" w:leader="none"/>
        </w:tabs>
        <w:jc w:val="both"/>
        <w:rPr>
          <w:sz w:val="22"/>
          <w:szCs w:val="22"/>
        </w:rPr>
      </w:pPr>
      <w:r>
        <w:rPr>
          <w:rFonts w:cs="Arial" w:ascii="Arial" w:hAnsi="Arial"/>
          <w:sz w:val="22"/>
          <w:szCs w:val="22"/>
        </w:rPr>
        <w:t>Se cuenta con el hardware y software necesarios para el desarrollo y atención de los requerimientos descritos en este documento.</w:t>
      </w:r>
    </w:p>
    <w:p>
      <w:pPr>
        <w:pStyle w:val="ListParagraph"/>
        <w:numPr>
          <w:ilvl w:val="0"/>
          <w:numId w:val="17"/>
        </w:numPr>
        <w:tabs>
          <w:tab w:val="left" w:pos="1141" w:leader="none"/>
        </w:tabs>
        <w:jc w:val="both"/>
        <w:rPr>
          <w:sz w:val="22"/>
          <w:szCs w:val="22"/>
        </w:rPr>
      </w:pPr>
      <w:r>
        <w:rPr>
          <w:rFonts w:cs="Arial" w:ascii="Arial" w:hAnsi="Arial"/>
          <w:bCs/>
          <w:sz w:val="22"/>
          <w:szCs w:val="22"/>
          <w:lang w:val="es-ES"/>
        </w:rPr>
        <w:t>El detalle de las reglas de negocio para el cálculo de la determinación del IVA serán especificadas en el documento de detalle.</w:t>
      </w:r>
    </w:p>
    <w:p>
      <w:pPr>
        <w:pStyle w:val="Normal"/>
        <w:widowControl/>
        <w:bidi w:val="0"/>
        <w:ind w:right="-454" w:hanging="0"/>
        <w:jc w:val="both"/>
        <w:rPr/>
      </w:pPr>
      <w:r>
        <w:rPr/>
      </w:r>
    </w:p>
    <w:p>
      <w:pPr>
        <w:pStyle w:val="Normal"/>
        <w:jc w:val="both"/>
        <w:rPr/>
      </w:pPr>
      <w:r>
        <w:rPr/>
      </w:r>
    </w:p>
    <w:tbl>
      <w:tblPr>
        <w:tblW w:w="9972" w:type="dxa"/>
        <w:jc w:val="left"/>
        <w:tblInd w:w="0" w:type="dxa"/>
        <w:tblBorders>
          <w:top w:val="single" w:sz="16" w:space="0" w:color="000000"/>
          <w:bottom w:val="single" w:sz="16" w:space="0" w:color="000000"/>
          <w:insideH w:val="single" w:sz="16" w:space="0" w:color="000000"/>
        </w:tblBorders>
        <w:tblCellMar>
          <w:top w:w="55" w:type="dxa"/>
          <w:left w:w="55" w:type="dxa"/>
          <w:bottom w:w="55" w:type="dxa"/>
          <w:right w:w="55" w:type="dxa"/>
        </w:tblCellMar>
      </w:tblPr>
      <w:tblGrid>
        <w:gridCol w:w="9972"/>
      </w:tblGrid>
      <w:tr>
        <w:trPr/>
        <w:tc>
          <w:tcPr>
            <w:tcW w:w="9972" w:type="dxa"/>
            <w:tcBorders>
              <w:top w:val="single" w:sz="16" w:space="0" w:color="000000"/>
              <w:bottom w:val="single" w:sz="16" w:space="0" w:color="000000"/>
              <w:insideH w:val="single" w:sz="16" w:space="0" w:color="000000"/>
            </w:tcBorders>
            <w:shd w:fill="DDDDDD" w:val="clear"/>
          </w:tcPr>
          <w:p>
            <w:pPr>
              <w:pStyle w:val="Ttulo1"/>
              <w:keepNext w:val="true"/>
              <w:keepLines/>
              <w:numPr>
                <w:ilvl w:val="0"/>
                <w:numId w:val="0"/>
              </w:numPr>
              <w:spacing w:before="240" w:after="0"/>
              <w:jc w:val="both"/>
              <w:outlineLvl w:val="0"/>
              <w:rPr/>
            </w:pPr>
            <w:bookmarkStart w:id="7" w:name="__RefHeading___Toc1659_3470216845"/>
            <w:bookmarkEnd w:id="7"/>
            <w:r>
              <w:rPr>
                <w:rStyle w:val="Ttulo1Car"/>
                <w:rFonts w:cs="Arial" w:ascii="Arial" w:hAnsi="Arial"/>
                <w:b/>
                <w:color w:val="auto"/>
                <w:sz w:val="24"/>
                <w:szCs w:val="24"/>
              </w:rPr>
              <w:t>R</w:t>
            </w:r>
            <w:r>
              <w:fldChar w:fldCharType="begin"/>
            </w:r>
            <w:r>
              <w:rPr>
                <w:rStyle w:val="Ttulo1Car"/>
                <w:sz w:val="24"/>
                <w:b/>
                <w:szCs w:val="24"/>
                <w:rFonts w:cs="Arial" w:ascii="Arial" w:hAnsi="Arial"/>
              </w:rPr>
              <w:instrText> TC "Restricciones" \l 5 </w:instrText>
            </w:r>
            <w:r>
              <w:rPr>
                <w:rStyle w:val="Ttulo1Car"/>
                <w:sz w:val="24"/>
                <w:b/>
                <w:szCs w:val="24"/>
                <w:rFonts w:cs="Arial" w:ascii="Arial" w:hAnsi="Arial"/>
              </w:rPr>
              <w:fldChar w:fldCharType="separate"/>
            </w:r>
            <w:r>
              <w:rPr>
                <w:rStyle w:val="Ttulo1Car"/>
                <w:rFonts w:cs="Arial" w:ascii="Arial" w:hAnsi="Arial"/>
                <w:b/>
                <w:sz w:val="24"/>
                <w:szCs w:val="24"/>
              </w:rPr>
            </w:r>
            <w:r>
              <w:rPr>
                <w:rStyle w:val="Ttulo1Car"/>
                <w:sz w:val="24"/>
                <w:b/>
                <w:szCs w:val="24"/>
                <w:rFonts w:cs="Arial" w:ascii="Arial" w:hAnsi="Arial"/>
              </w:rPr>
              <w:fldChar w:fldCharType="end"/>
            </w:r>
            <w:r>
              <w:rPr>
                <w:rStyle w:val="Ttulo1Car"/>
                <w:rFonts w:cs="Arial" w:ascii="Arial" w:hAnsi="Arial"/>
                <w:b/>
                <w:color w:val="auto"/>
                <w:sz w:val="24"/>
                <w:szCs w:val="24"/>
              </w:rPr>
              <w:t>estricciones</w:t>
            </w:r>
          </w:p>
        </w:tc>
      </w:tr>
    </w:tbl>
    <w:p>
      <w:pPr>
        <w:pStyle w:val="Normal"/>
        <w:jc w:val="both"/>
        <w:rPr>
          <w:sz w:val="22"/>
          <w:szCs w:val="22"/>
        </w:rPr>
      </w:pPr>
      <w:r>
        <w:rPr>
          <w:sz w:val="22"/>
          <w:szCs w:val="22"/>
        </w:rPr>
      </w:r>
    </w:p>
    <w:p>
      <w:pPr>
        <w:pStyle w:val="ListParagraph"/>
        <w:numPr>
          <w:ilvl w:val="0"/>
          <w:numId w:val="17"/>
        </w:numPr>
        <w:tabs>
          <w:tab w:val="left" w:pos="1141" w:leader="none"/>
        </w:tabs>
        <w:jc w:val="both"/>
        <w:rPr>
          <w:sz w:val="22"/>
          <w:szCs w:val="22"/>
        </w:rPr>
      </w:pPr>
      <w:r>
        <w:rPr>
          <w:rFonts w:cs="Arial" w:ascii="Arial" w:hAnsi="Arial"/>
          <w:sz w:val="22"/>
          <w:szCs w:val="22"/>
        </w:rPr>
        <w:t>No se llevará a cabo el almacenamiento físico de los XML como parte del servicios. Estos archivos serán destruidos una vez que se hayan procesado los datos necesarios para el cálculo de la determinación del IVA.</w:t>
      </w:r>
    </w:p>
    <w:p>
      <w:pPr>
        <w:pStyle w:val="ListParagraph"/>
        <w:numPr>
          <w:ilvl w:val="0"/>
          <w:numId w:val="17"/>
        </w:numPr>
        <w:tabs>
          <w:tab w:val="left" w:pos="1141" w:leader="none"/>
        </w:tabs>
        <w:jc w:val="both"/>
        <w:rPr>
          <w:sz w:val="22"/>
          <w:szCs w:val="22"/>
        </w:rPr>
      </w:pPr>
      <w:r>
        <w:rPr>
          <w:rFonts w:cs="Arial" w:ascii="Arial" w:hAnsi="Arial"/>
          <w:sz w:val="22"/>
          <w:szCs w:val="22"/>
        </w:rPr>
        <w:t>Durante los procesos para la obtención de la información de CFDI’s, Metadatos, listado 69, listados 69-B y formato 32-D, los datos origen no sufrirán alteraciones. Solamente se aplicaran las reglas de negocio para la determinación del IVA.</w:t>
      </w:r>
    </w:p>
    <w:p>
      <w:pPr>
        <w:pStyle w:val="ListParagraph"/>
        <w:numPr>
          <w:ilvl w:val="0"/>
          <w:numId w:val="17"/>
        </w:numPr>
        <w:tabs>
          <w:tab w:val="left" w:pos="1141" w:leader="none"/>
        </w:tabs>
        <w:jc w:val="both"/>
        <w:rPr>
          <w:sz w:val="22"/>
          <w:szCs w:val="22"/>
        </w:rPr>
      </w:pPr>
      <w:r>
        <w:rPr>
          <w:rFonts w:cs="Arial" w:ascii="Arial" w:hAnsi="Arial"/>
          <w:sz w:val="22"/>
          <w:szCs w:val="22"/>
        </w:rPr>
        <w:t>Solamente se procesaran los formatos 32-D que sean públicos, los cuales serán proporcionados por el cliente.</w:t>
      </w:r>
    </w:p>
    <w:p>
      <w:pPr>
        <w:pStyle w:val="ListParagraph"/>
        <w:numPr>
          <w:ilvl w:val="0"/>
          <w:numId w:val="17"/>
        </w:numPr>
        <w:tabs>
          <w:tab w:val="left" w:pos="1141" w:leader="none"/>
        </w:tabs>
        <w:jc w:val="both"/>
        <w:rPr>
          <w:sz w:val="22"/>
          <w:szCs w:val="22"/>
        </w:rPr>
      </w:pPr>
      <w:r>
        <w:rPr>
          <w:rFonts w:cs="Arial" w:ascii="Arial" w:hAnsi="Arial"/>
          <w:sz w:val="22"/>
          <w:szCs w:val="22"/>
        </w:rPr>
        <w:t>Para la atención de requerimientos adicionales a los descritos en este documento, será sometido al procedimiento de autorización por los patrocinadores del proyecto.</w:t>
      </w:r>
    </w:p>
    <w:p>
      <w:pPr>
        <w:pStyle w:val="Normal"/>
        <w:widowControl/>
        <w:bidi w:val="0"/>
        <w:ind w:right="-454" w:hanging="0"/>
        <w:jc w:val="both"/>
        <w:rPr/>
      </w:pPr>
      <w:r>
        <w:rPr/>
      </w:r>
    </w:p>
    <w:p>
      <w:pPr>
        <w:pStyle w:val="Normal"/>
        <w:jc w:val="both"/>
        <w:rPr/>
      </w:pPr>
      <w:r>
        <w:rPr/>
      </w:r>
    </w:p>
    <w:tbl>
      <w:tblPr>
        <w:tblW w:w="9972" w:type="dxa"/>
        <w:jc w:val="left"/>
        <w:tblInd w:w="0" w:type="dxa"/>
        <w:tblBorders>
          <w:top w:val="single" w:sz="16" w:space="0" w:color="000000"/>
          <w:bottom w:val="single" w:sz="16" w:space="0" w:color="000000"/>
          <w:insideH w:val="single" w:sz="16" w:space="0" w:color="000000"/>
        </w:tblBorders>
        <w:tblCellMar>
          <w:top w:w="55" w:type="dxa"/>
          <w:left w:w="55" w:type="dxa"/>
          <w:bottom w:w="55" w:type="dxa"/>
          <w:right w:w="55" w:type="dxa"/>
        </w:tblCellMar>
      </w:tblPr>
      <w:tblGrid>
        <w:gridCol w:w="9972"/>
      </w:tblGrid>
      <w:tr>
        <w:trPr/>
        <w:tc>
          <w:tcPr>
            <w:tcW w:w="9972" w:type="dxa"/>
            <w:tcBorders>
              <w:top w:val="single" w:sz="16" w:space="0" w:color="000000"/>
              <w:bottom w:val="single" w:sz="16" w:space="0" w:color="000000"/>
              <w:insideH w:val="single" w:sz="16" w:space="0" w:color="000000"/>
            </w:tcBorders>
            <w:shd w:fill="DDDDDD" w:val="clear"/>
          </w:tcPr>
          <w:p>
            <w:pPr>
              <w:pStyle w:val="Ttulo1"/>
              <w:keepNext w:val="true"/>
              <w:keepLines/>
              <w:numPr>
                <w:ilvl w:val="0"/>
                <w:numId w:val="0"/>
              </w:numPr>
              <w:spacing w:before="240" w:after="0"/>
              <w:jc w:val="both"/>
              <w:outlineLvl w:val="0"/>
              <w:rPr/>
            </w:pPr>
            <w:bookmarkStart w:id="8" w:name="__RefHeading___Toc1769_3470216845"/>
            <w:bookmarkEnd w:id="8"/>
            <w:r>
              <w:rPr>
                <w:rStyle w:val="Ttulo1Car"/>
                <w:rFonts w:cs="Arial" w:ascii="Arial" w:hAnsi="Arial"/>
                <w:b/>
                <w:color w:val="auto"/>
                <w:sz w:val="24"/>
                <w:szCs w:val="24"/>
              </w:rPr>
              <w:t>M</w:t>
            </w:r>
            <w:r>
              <w:fldChar w:fldCharType="begin"/>
            </w:r>
            <w:r>
              <w:rPr>
                <w:rStyle w:val="Ttulo1Car"/>
                <w:sz w:val="24"/>
                <w:b/>
                <w:szCs w:val="24"/>
                <w:rFonts w:cs="Arial" w:ascii="Arial" w:hAnsi="Arial"/>
              </w:rPr>
              <w:instrText> TC "Modelo conceptual de la solución" \l 5 </w:instrText>
            </w:r>
            <w:r>
              <w:rPr>
                <w:rStyle w:val="Ttulo1Car"/>
                <w:sz w:val="24"/>
                <w:b/>
                <w:szCs w:val="24"/>
                <w:rFonts w:cs="Arial" w:ascii="Arial" w:hAnsi="Arial"/>
              </w:rPr>
              <w:fldChar w:fldCharType="separate"/>
            </w:r>
            <w:r>
              <w:rPr>
                <w:rStyle w:val="Ttulo1Car"/>
                <w:rFonts w:cs="Arial" w:ascii="Arial" w:hAnsi="Arial"/>
                <w:b/>
                <w:sz w:val="24"/>
                <w:szCs w:val="24"/>
              </w:rPr>
            </w:r>
            <w:r>
              <w:rPr>
                <w:rStyle w:val="Ttulo1Car"/>
                <w:sz w:val="24"/>
                <w:b/>
                <w:szCs w:val="24"/>
                <w:rFonts w:cs="Arial" w:ascii="Arial" w:hAnsi="Arial"/>
              </w:rPr>
              <w:fldChar w:fldCharType="end"/>
            </w:r>
            <w:r>
              <w:rPr>
                <w:rStyle w:val="Ttulo1Car"/>
                <w:rFonts w:cs="Arial" w:ascii="Arial" w:hAnsi="Arial"/>
                <w:b/>
                <w:color w:val="auto"/>
                <w:sz w:val="24"/>
                <w:szCs w:val="24"/>
              </w:rPr>
              <w:t>odelo conceptual de la solución</w:t>
            </w:r>
          </w:p>
        </w:tc>
      </w:tr>
    </w:tbl>
    <w:p>
      <w:pPr>
        <w:pStyle w:val="Normal"/>
        <w:widowControl/>
        <w:bidi w:val="0"/>
        <w:ind w:right="-454" w:hanging="0"/>
        <w:jc w:val="both"/>
        <w:rPr>
          <w:sz w:val="22"/>
          <w:szCs w:val="22"/>
        </w:rPr>
      </w:pPr>
      <w:r>
        <w:rPr>
          <w:sz w:val="22"/>
          <w:szCs w:val="22"/>
        </w:rPr>
      </w:r>
    </w:p>
    <w:p>
      <w:pPr>
        <w:pStyle w:val="Normal"/>
        <w:tabs>
          <w:tab w:val="left" w:pos="1141" w:leader="none"/>
        </w:tabs>
        <w:jc w:val="both"/>
        <w:rPr>
          <w:sz w:val="22"/>
          <w:szCs w:val="22"/>
        </w:rPr>
      </w:pPr>
      <w:r>
        <w:rPr>
          <w:rFonts w:cs="Arial" w:ascii="Arial" w:hAnsi="Arial"/>
          <w:sz w:val="22"/>
          <w:szCs w:val="22"/>
        </w:rPr>
        <w:t>Considerando el análisis revisado del requerimiento se desarrollaran los productos mencionados en este documento basados en el siguiente modelo conceptual de la solución.</w:t>
      </w:r>
    </w:p>
    <w:p>
      <w:pPr>
        <w:pStyle w:val="Normal"/>
        <w:tabs>
          <w:tab w:val="left" w:pos="1141" w:leader="none"/>
        </w:tabs>
        <w:jc w:val="both"/>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85635" cy="3645535"/>
                <wp:effectExtent l="0" t="0" r="64770" b="64770"/>
                <wp:wrapSquare wrapText="largest"/>
                <wp:docPr id="2" name="Imagen1"/>
                <a:graphic xmlns:a="http://schemas.openxmlformats.org/drawingml/2006/main">
                  <a:graphicData uri="http://schemas.openxmlformats.org/drawingml/2006/picture">
                    <pic:pic xmlns:pic="http://schemas.openxmlformats.org/drawingml/2006/picture">
                      <pic:nvPicPr>
                        <pic:cNvPr id="0" name="Imagen1" descr=""/>
                        <pic:cNvPicPr/>
                      </pic:nvPicPr>
                      <pic:blipFill>
                        <a:blip r:embed="rId27"/>
                        <a:srcRect l="0" t="0" r="2761" b="9831"/>
                        <a:stretch/>
                      </pic:blipFill>
                      <pic:spPr>
                        <a:xfrm>
                          <a:off x="0" y="0"/>
                          <a:ext cx="6985080" cy="3645000"/>
                        </a:xfrm>
                        <a:prstGeom prst="rect">
                          <a:avLst/>
                        </a:prstGeom>
                        <a:ln>
                          <a:noFill/>
                        </a:ln>
                        <a:effectLst>
                          <a:outerShdw dir="2700000" dist="91440">
                            <a:srgbClr val="808080"/>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1" stroked="f" style="position:absolute;margin-left:-25.7pt;margin-top:0.05pt;width:549.95pt;height:286.95pt;mso-position-horizontal:center" type="shapetype_75">
                <v:imagedata r:id="rId27" o:detectmouseclick="t"/>
                <w10:wrap type="none"/>
                <v:stroke color="#3465a4" joinstyle="round" endcap="flat"/>
              </v:shape>
            </w:pict>
          </mc:Fallback>
        </mc:AlternateContent>
      </w:r>
    </w:p>
    <w:sectPr>
      <w:headerReference w:type="default" r:id="rId28"/>
      <w:headerReference w:type="first" r:id="rId29"/>
      <w:footerReference w:type="default" r:id="rId30"/>
      <w:footerReference w:type="first" r:id="rId31"/>
      <w:type w:val="nextPage"/>
      <w:pgSz w:w="12240" w:h="15840"/>
      <w:pgMar w:left="1134" w:right="1134" w:header="1134" w:top="2966" w:footer="1134" w:bottom="169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op w:val="single" w:sz="8" w:space="0" w:color="000000"/>
      </w:tblBorders>
      <w:tblCellMar>
        <w:top w:w="55" w:type="dxa"/>
        <w:left w:w="55" w:type="dxa"/>
        <w:bottom w:w="55" w:type="dxa"/>
        <w:right w:w="55" w:type="dxa"/>
      </w:tblCellMar>
    </w:tblPr>
    <w:tblGrid>
      <w:gridCol w:w="4986"/>
      <w:gridCol w:w="4986"/>
    </w:tblGrid>
    <w:tr>
      <w:trPr/>
      <w:tc>
        <w:tcPr>
          <w:tcW w:w="4986" w:type="dxa"/>
          <w:tcBorders>
            <w:top w:val="single" w:sz="8" w:space="0" w:color="000000"/>
          </w:tcBorders>
          <w:shd w:fill="auto" w:val="clear"/>
        </w:tcPr>
        <w:p>
          <w:pPr>
            <w:pStyle w:val="Contenidodelatabla"/>
            <w:rPr/>
          </w:pPr>
          <w:r>
            <w:rPr/>
            <w:t>GrIT Tecnología</w:t>
          </w:r>
        </w:p>
      </w:tc>
      <w:tc>
        <w:tcPr>
          <w:tcW w:w="4986" w:type="dxa"/>
          <w:tcBorders>
            <w:top w:val="single" w:sz="8" w:space="0" w:color="000000"/>
          </w:tcBorders>
          <w:shd w:fill="auto" w:val="clear"/>
        </w:tcPr>
        <w:p>
          <w:pPr>
            <w:pStyle w:val="Contenidodelatabla"/>
            <w:jc w:val="right"/>
            <w:rPr/>
          </w:pPr>
          <w:r>
            <w:rPr/>
            <w:t xml:space="preserve">Página </w:t>
          </w:r>
          <w:r>
            <w:rPr/>
            <w:fldChar w:fldCharType="begin"/>
          </w:r>
          <w:r>
            <w:rPr/>
            <w:instrText> PAGE </w:instrText>
          </w:r>
          <w:r>
            <w:rPr/>
            <w:fldChar w:fldCharType="separate"/>
          </w:r>
          <w:r>
            <w:rPr/>
            <w:t>14</w:t>
          </w:r>
          <w:r>
            <w:rPr/>
            <w:fldChar w:fldCharType="end"/>
          </w:r>
          <w:r>
            <w:rPr/>
            <w:t xml:space="preserve"> de </w:t>
          </w:r>
          <w:r>
            <w:rPr/>
            <w:fldChar w:fldCharType="begin"/>
          </w:r>
          <w:r>
            <w:rPr/>
            <w:instrText> NUMPAGES </w:instrText>
          </w:r>
          <w:r>
            <w:rPr/>
            <w:fldChar w:fldCharType="separate"/>
          </w:r>
          <w:r>
            <w:rPr/>
            <w:t>14</w:t>
          </w:r>
          <w:r>
            <w:rPr/>
            <w:fldChar w:fldCharType="end"/>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op w:val="single" w:sz="8" w:space="0" w:color="000000"/>
      </w:tblBorders>
      <w:tblCellMar>
        <w:top w:w="55" w:type="dxa"/>
        <w:left w:w="55" w:type="dxa"/>
        <w:bottom w:w="55" w:type="dxa"/>
        <w:right w:w="55" w:type="dxa"/>
      </w:tblCellMar>
    </w:tblPr>
    <w:tblGrid>
      <w:gridCol w:w="4986"/>
      <w:gridCol w:w="4985"/>
    </w:tblGrid>
    <w:tr>
      <w:trPr/>
      <w:tc>
        <w:tcPr>
          <w:tcW w:w="4986" w:type="dxa"/>
          <w:tcBorders>
            <w:top w:val="single" w:sz="8" w:space="0" w:color="000000"/>
          </w:tcBorders>
          <w:shd w:fill="auto" w:val="clear"/>
        </w:tcPr>
        <w:p>
          <w:pPr>
            <w:pStyle w:val="Contenidodelatabla"/>
            <w:rPr/>
          </w:pPr>
          <w:r>
            <w:rPr/>
            <w:t>GrIT Tecnología</w:t>
          </w:r>
        </w:p>
      </w:tc>
      <w:tc>
        <w:tcPr>
          <w:tcW w:w="4985" w:type="dxa"/>
          <w:tcBorders>
            <w:top w:val="single" w:sz="8" w:space="0" w:color="000000"/>
          </w:tcBorders>
          <w:shd w:fill="auto" w:val="clear"/>
        </w:tcPr>
        <w:p>
          <w:pPr>
            <w:pStyle w:val="Contenidodelatabla"/>
            <w:jc w:val="right"/>
            <w:rPr/>
          </w:pPr>
          <w:r>
            <w:rPr/>
            <w:t xml:space="preserve">Página </w:t>
          </w:r>
          <w:r>
            <w:rPr/>
            <w:fldChar w:fldCharType="begin"/>
          </w:r>
          <w:r>
            <w:rPr/>
            <w:instrText> PAGE </w:instrText>
          </w:r>
          <w:r>
            <w:rPr/>
            <w:fldChar w:fldCharType="separate"/>
          </w:r>
          <w:r>
            <w:rPr/>
            <w:t>1</w:t>
          </w:r>
          <w:r>
            <w:rPr/>
            <w:fldChar w:fldCharType="end"/>
          </w:r>
          <w:r>
            <w:rPr/>
            <w:t xml:space="preserve"> de </w:t>
          </w:r>
          <w:r>
            <w:rPr/>
            <w:fldChar w:fldCharType="begin"/>
          </w:r>
          <w:r>
            <w:rPr/>
            <w:instrText> NUMPAGES </w:instrText>
          </w:r>
          <w:r>
            <w:rPr/>
            <w:fldChar w:fldCharType="separate"/>
          </w:r>
          <w:r>
            <w:rPr/>
            <w:t>14</w:t>
          </w:r>
          <w:r>
            <w:rPr/>
            <w:fldChar w:fldCharType="end"/>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1875"/>
      <w:gridCol w:w="6225"/>
      <w:gridCol w:w="1875"/>
    </w:tblGrid>
    <w:tr>
      <w:trPr/>
      <w:tc>
        <w:tcPr>
          <w:tcW w:w="1875"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drawing>
              <wp:inline distT="0" distB="0" distL="0" distR="0">
                <wp:extent cx="773430" cy="48895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1"/>
                        <a:srcRect l="4323" t="0" r="4323" b="0"/>
                        <a:stretch>
                          <a:fillRect/>
                        </a:stretch>
                      </pic:blipFill>
                      <pic:spPr bwMode="auto">
                        <a:xfrm>
                          <a:off x="0" y="0"/>
                          <a:ext cx="773430" cy="488950"/>
                        </a:xfrm>
                        <a:prstGeom prst="rect">
                          <a:avLst/>
                        </a:prstGeom>
                      </pic:spPr>
                    </pic:pic>
                  </a:graphicData>
                </a:graphic>
              </wp:inline>
            </w:drawing>
          </w:r>
        </w:p>
      </w:tc>
      <w:tc>
        <w:tcPr>
          <w:tcW w:w="6225" w:type="dxa"/>
          <w:tcBorders>
            <w:top w:val="single" w:sz="2" w:space="0" w:color="000000"/>
            <w:left w:val="single" w:sz="2" w:space="0" w:color="000000"/>
            <w:bottom w:val="single" w:sz="2" w:space="0" w:color="000000"/>
            <w:insideH w:val="single" w:sz="2" w:space="0" w:color="000000"/>
          </w:tcBorders>
          <w:shd w:fill="auto" w:val="clear"/>
        </w:tcPr>
        <w:p>
          <w:pPr>
            <w:pStyle w:val="Cabecera"/>
            <w:spacing w:lineRule="auto" w:line="240" w:before="0" w:after="0"/>
            <w:jc w:val="center"/>
            <w:rPr>
              <w:rFonts w:asciiTheme="minorHAnsi" w:hAnsiTheme="minorHAnsi"/>
              <w:b/>
              <w:b/>
              <w:sz w:val="24"/>
              <w:szCs w:val="24"/>
            </w:rPr>
          </w:pPr>
          <w:r>
            <w:rPr>
              <w:rFonts w:asciiTheme="minorHAnsi" w:hAnsiTheme="minorHAnsi"/>
              <w:b/>
              <w:sz w:val="24"/>
              <w:szCs w:val="24"/>
            </w:rPr>
          </w:r>
        </w:p>
        <w:p>
          <w:pPr>
            <w:pStyle w:val="Cabecera"/>
            <w:spacing w:lineRule="auto" w:line="240" w:before="0" w:after="0"/>
            <w:jc w:val="center"/>
            <w:rPr>
              <w:rFonts w:eastAsia="Cambria"/>
              <w:lang w:val="es-MX" w:eastAsia="en-US"/>
            </w:rPr>
          </w:pPr>
          <w:r>
            <w:rPr>
              <w:rFonts w:eastAsia="Cambria" w:asciiTheme="minorHAnsi" w:hAnsiTheme="minorHAnsi"/>
              <w:b/>
              <w:sz w:val="24"/>
              <w:szCs w:val="24"/>
              <w:lang w:val="es-MX" w:eastAsia="en-US"/>
            </w:rPr>
            <w:t>Documento de Análisis</w:t>
          </w:r>
        </w:p>
      </w:tc>
      <w:tc>
        <w:tcPr>
          <w:tcW w:w="1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rPr/>
          </w:pPr>
          <w:r>
            <w:rPr/>
          </w:r>
        </w:p>
      </w:tc>
    </w:tr>
    <w:tr>
      <w:trPr/>
      <w:tc>
        <w:tcPr>
          <w:tcW w:w="1875" w:type="dxa"/>
          <w:tcBorders>
            <w:top w:val="single" w:sz="2" w:space="0" w:color="000000"/>
            <w:left w:val="single" w:sz="2" w:space="0" w:color="000000"/>
            <w:bottom w:val="single" w:sz="2" w:space="0" w:color="000000"/>
            <w:insideH w:val="single" w:sz="2" w:space="0" w:color="000000"/>
          </w:tcBorders>
          <w:shd w:fill="auto" w:val="clear"/>
        </w:tcPr>
        <w:p>
          <w:pPr>
            <w:pStyle w:val="Cabecera"/>
            <w:spacing w:lineRule="auto" w:line="240" w:before="0" w:after="0"/>
            <w:ind w:left="293" w:hanging="0"/>
            <w:jc w:val="center"/>
            <w:rPr>
              <w:rFonts w:eastAsia="Cambria"/>
              <w:lang w:eastAsia="en-US"/>
            </w:rPr>
          </w:pPr>
          <w:r>
            <w:rPr>
              <w:rFonts w:eastAsia="Cambria" w:asciiTheme="minorHAnsi" w:hAnsiTheme="minorHAnsi"/>
              <w:sz w:val="20"/>
              <w:szCs w:val="20"/>
              <w:lang w:val="es-MX" w:eastAsia="en-US"/>
            </w:rPr>
            <w:t>Versión 1</w:t>
          </w:r>
        </w:p>
      </w:tc>
      <w:tc>
        <w:tcPr>
          <w:tcW w:w="6225" w:type="dxa"/>
          <w:tcBorders>
            <w:top w:val="single" w:sz="2" w:space="0" w:color="000000"/>
            <w:left w:val="single" w:sz="2" w:space="0" w:color="000000"/>
            <w:bottom w:val="single" w:sz="2" w:space="0" w:color="000000"/>
            <w:insideH w:val="single" w:sz="2" w:space="0" w:color="000000"/>
          </w:tcBorders>
          <w:shd w:fill="auto" w:val="clear"/>
        </w:tcPr>
        <w:p>
          <w:pPr>
            <w:pStyle w:val="Cabecera"/>
            <w:spacing w:lineRule="auto" w:line="240" w:before="0" w:after="0"/>
            <w:jc w:val="center"/>
            <w:rPr>
              <w:rFonts w:eastAsia="Cambria"/>
              <w:lang w:val="es-MX" w:eastAsia="en-US"/>
            </w:rPr>
          </w:pPr>
          <w:r>
            <w:rPr>
              <w:rFonts w:eastAsia="Cambria" w:cs="Arial" w:asciiTheme="minorHAnsi" w:hAnsiTheme="minorHAnsi"/>
              <w:sz w:val="24"/>
              <w:szCs w:val="24"/>
              <w:lang w:val="es-MX" w:eastAsia="en-US"/>
            </w:rPr>
            <w:t>Determinación del Impuesto al Valor Agregado</w:t>
          </w:r>
        </w:p>
      </w:tc>
      <w:tc>
        <w:tcPr>
          <w:tcW w:w="1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abecera"/>
            <w:spacing w:lineRule="auto" w:line="240" w:before="0" w:after="0"/>
            <w:jc w:val="center"/>
            <w:rPr>
              <w:rFonts w:eastAsia="Cambria"/>
              <w:lang w:val="es-MX" w:eastAsia="en-US"/>
            </w:rPr>
          </w:pPr>
          <w:r>
            <w:rPr>
              <w:rFonts w:eastAsia="Cambria" w:asciiTheme="minorHAnsi" w:hAnsiTheme="minorHAnsi"/>
              <w:color w:val="3B3838" w:themeColor="background2" w:themeShade="40"/>
              <w:sz w:val="20"/>
              <w:szCs w:val="20"/>
              <w:lang w:val="es-MX" w:eastAsia="en-US"/>
            </w:rPr>
            <w:t>29/07/2019</w:t>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720" w:hanging="360"/>
      </w:pPr>
      <w:rPr>
        <w:rFonts w:ascii="Wingdings" w:hAnsi="Wingdings" w:cs="Wingdings" w:hint="default"/>
        <w:sz w:val="22"/>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s-MX" w:eastAsia="zh-CN" w:bidi="hi-IN"/>
    </w:rPr>
  </w:style>
  <w:style w:type="paragraph" w:styleId="Ttulo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365F91" w:themeColor="accent1" w:themeShade="bf"/>
      <w:sz w:val="32"/>
      <w:szCs w:val="32"/>
    </w:rPr>
  </w:style>
  <w:style w:type="paragraph" w:styleId="Ttulo3">
    <w:name w:val="Heading 3"/>
    <w:basedOn w:val="Ttulo"/>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name w:val="Default Paragraph Font"/>
    <w:qFormat/>
    <w:rPr/>
  </w:style>
  <w:style w:type="character" w:styleId="Ttulo1Car">
    <w:name w:val="Título 1 Car"/>
    <w:basedOn w:val="DefaultParagraphFont"/>
    <w:qFormat/>
    <w:rPr>
      <w:rFonts w:eastAsia="" w:cs="" w:asciiTheme="majorHAnsi" w:cstheme="majorBidi" w:eastAsiaTheme="majorEastAsia" w:hAnsiTheme="majorHAnsi"/>
      <w:color w:val="365F91" w:themeColor="accent1" w:themeShade="bf"/>
      <w:sz w:val="32"/>
      <w:szCs w:val="32"/>
    </w:rPr>
  </w:style>
  <w:style w:type="character" w:styleId="Muydestacado">
    <w:name w:val="Muy destacado"/>
    <w:qFormat/>
    <w:rPr>
      <w:b/>
      <w:bCs/>
    </w:rPr>
  </w:style>
  <w:style w:type="character" w:styleId="Destacado">
    <w:name w:val="Destacado"/>
    <w:qFormat/>
    <w:rPr>
      <w:i/>
      <w:iCs/>
    </w:rPr>
  </w:style>
  <w:style w:type="character" w:styleId="ListLabel32">
    <w:name w:val="ListLabel 32"/>
    <w:qFormat/>
    <w:rPr>
      <w:rFonts w:ascii="Arial" w:hAnsi="Arial" w:cs="OpenSymbol"/>
      <w:b/>
      <w:sz w:val="22"/>
    </w:rPr>
  </w:style>
  <w:style w:type="character" w:styleId="ListLabel33">
    <w:name w:val="ListLabel 33"/>
    <w:qFormat/>
    <w:rPr>
      <w:rFonts w:ascii="Arial" w:hAnsi="Arial" w:cs="OpenSymbol"/>
      <w:b/>
      <w:sz w:val="22"/>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EnlacedeInternet">
    <w:name w:val="Enlace de Internet"/>
    <w:basedOn w:val="DefaultParagraphFont"/>
    <w:rPr>
      <w:color w:val="0000FF" w:themeColor="hyperlink"/>
      <w:u w:val="single"/>
    </w:rPr>
  </w:style>
  <w:style w:type="character" w:styleId="ListLabel68">
    <w:name w:val="ListLabel 68"/>
    <w:qFormat/>
    <w:rPr>
      <w:rFonts w:ascii="Arial" w:hAnsi="Arial" w:cs="Arial"/>
      <w:bCs/>
      <w:sz w:val="22"/>
      <w:szCs w:val="22"/>
      <w:lang w:val="es-ES"/>
    </w:rPr>
  </w:style>
  <w:style w:type="character" w:styleId="ListLabel41">
    <w:name w:val="ListLabel 41"/>
    <w:qFormat/>
    <w:rPr>
      <w:rFonts w:ascii="Arial" w:hAnsi="Arial" w:cs="OpenSymbol"/>
      <w:b w:val="false"/>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Arial" w:hAnsi="Arial" w:cs="OpenSymbol"/>
      <w:b w:val="false"/>
      <w:sz w:val="22"/>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Arial" w:hAnsi="Arial" w:cs="OpenSymbol"/>
      <w:b w:val="false"/>
      <w:sz w:val="22"/>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ListLabel5">
    <w:name w:val="ListLabel 5"/>
    <w:qFormat/>
    <w:rPr>
      <w:rFonts w:cs="Wingdings"/>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Enlacedelndice">
    <w:name w:val="Enlace del índice"/>
    <w:qFormat/>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ascii="Arial" w:hAnsi="Arial" w:cs="Arial"/>
      <w:bCs/>
      <w:sz w:val="22"/>
      <w:szCs w:val="22"/>
      <w:lang w:val="es-ES"/>
    </w:rPr>
  </w:style>
  <w:style w:type="character" w:styleId="ListLabel111">
    <w:name w:val="ListLabel 111"/>
    <w:qFormat/>
    <w:rPr>
      <w:rFonts w:ascii="Arial" w:hAnsi="Arial" w:cs="Arial"/>
      <w:b w:val="false"/>
      <w:bCs w:val="false"/>
      <w:i w:val="false"/>
      <w:iCs w:val="false"/>
      <w:sz w:val="22"/>
      <w:szCs w:val="22"/>
      <w:lang w:val="es-ES"/>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Wingdings"/>
      <w:sz w:val="22"/>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Arial" w:hAnsi="Arial" w:cs="Arial"/>
      <w:bCs/>
      <w:sz w:val="22"/>
      <w:szCs w:val="22"/>
      <w:lang w:val="es-ES"/>
    </w:rPr>
  </w:style>
  <w:style w:type="character" w:styleId="ListLabel150">
    <w:name w:val="ListLabel 150"/>
    <w:qFormat/>
    <w:rPr>
      <w:rFonts w:ascii="Arial" w:hAnsi="Arial" w:cs="Arial"/>
      <w:b w:val="false"/>
      <w:bCs w:val="false"/>
      <w:i w:val="false"/>
      <w:iCs w:val="false"/>
      <w:sz w:val="22"/>
      <w:szCs w:val="22"/>
      <w:lang w:val="es-ES"/>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Wingdings"/>
      <w:sz w:val="22"/>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Arial"/>
      <w:bCs/>
      <w:sz w:val="22"/>
      <w:szCs w:val="22"/>
      <w:lang w:val="es-ES"/>
    </w:rPr>
  </w:style>
  <w:style w:type="character" w:styleId="ListLabel189">
    <w:name w:val="ListLabel 189"/>
    <w:qFormat/>
    <w:rPr>
      <w:rFonts w:ascii="Arial" w:hAnsi="Arial" w:cs="Arial"/>
      <w:b w:val="false"/>
      <w:bCs w:val="false"/>
      <w:i w:val="false"/>
      <w:iCs w:val="false"/>
      <w:sz w:val="22"/>
      <w:szCs w:val="22"/>
      <w:lang w:val="es-ES"/>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Wingdings"/>
      <w:sz w:val="22"/>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Arial" w:hAnsi="Arial" w:cs="Arial"/>
      <w:bCs/>
      <w:sz w:val="22"/>
      <w:szCs w:val="22"/>
      <w:lang w:val="es-ES"/>
    </w:rPr>
  </w:style>
  <w:style w:type="character" w:styleId="ListLabel228">
    <w:name w:val="ListLabel 228"/>
    <w:qFormat/>
    <w:rPr>
      <w:rFonts w:ascii="Arial" w:hAnsi="Arial" w:cs="Arial"/>
      <w:b w:val="false"/>
      <w:bCs w:val="false"/>
      <w:i w:val="false"/>
      <w:iCs w:val="false"/>
      <w:sz w:val="22"/>
      <w:szCs w:val="22"/>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Cabecera">
    <w:name w:val="Header"/>
    <w:basedOn w:val="Normal"/>
    <w:pPr>
      <w:suppressLineNumbers/>
      <w:tabs>
        <w:tab w:val="center" w:pos="4986" w:leader="none"/>
        <w:tab w:val="right" w:pos="9972" w:leader="none"/>
      </w:tabs>
    </w:pPr>
    <w:rPr/>
  </w:style>
  <w:style w:type="paragraph" w:styleId="Ttulodelatabla">
    <w:name w:val="Título de la tabla"/>
    <w:basedOn w:val="Contenidodelatabla"/>
    <w:qFormat/>
    <w:pPr>
      <w:suppressLineNumbers/>
      <w:jc w:val="center"/>
    </w:pPr>
    <w:rPr>
      <w:b/>
      <w:bCs/>
    </w:rPr>
  </w:style>
  <w:style w:type="paragraph" w:styleId="ListParagraph">
    <w:name w:val="List Paragraph"/>
    <w:basedOn w:val="Normal"/>
    <w:qFormat/>
    <w:pPr>
      <w:spacing w:before="0" w:after="0"/>
      <w:ind w:left="720" w:hanging="0"/>
      <w:contextualSpacing/>
    </w:pPr>
    <w:rPr/>
  </w:style>
  <w:style w:type="paragraph" w:styleId="Piedepgina">
    <w:name w:val="Footer"/>
    <w:basedOn w:val="Normal"/>
    <w:pPr>
      <w:suppressLineNumbers/>
      <w:tabs>
        <w:tab w:val="center" w:pos="4986" w:leader="none"/>
        <w:tab w:val="right" w:pos="9972" w:leader="none"/>
      </w:tabs>
    </w:pPr>
    <w:rPr/>
  </w:style>
  <w:style w:type="paragraph" w:styleId="TOAHeading">
    <w:name w:val="TOA Heading"/>
    <w:basedOn w:val="Ttulo"/>
    <w:qFormat/>
    <w:pPr>
      <w:suppressLineNumbers/>
      <w:ind w:left="0" w:hanging="0"/>
    </w:pPr>
    <w:rPr>
      <w:b/>
      <w:bCs/>
      <w:sz w:val="32"/>
      <w:szCs w:val="32"/>
    </w:rPr>
  </w:style>
  <w:style w:type="paragraph" w:styleId="Sumario1">
    <w:name w:val="TOC 1"/>
    <w:basedOn w:val="Ndice"/>
    <w:pPr>
      <w:tabs>
        <w:tab w:val="right" w:pos="9972" w:leader="dot"/>
      </w:tabs>
      <w:ind w:left="0" w:hanging="0"/>
    </w:pPr>
    <w:rPr/>
  </w:style>
  <w:style w:type="paragraph" w:styleId="Sumario3">
    <w:name w:val="TOC 3"/>
    <w:basedOn w:val="Ndice"/>
    <w:pPr>
      <w:tabs>
        <w:tab w:val="right" w:pos="9406" w:leader="dot"/>
      </w:tabs>
      <w:ind w:left="566" w:hanging="0"/>
    </w:pPr>
    <w:rPr/>
  </w:style>
  <w:style w:type="paragraph" w:styleId="Ttulodelndicedeusuario">
    <w:name w:val="Título del índice de usuario"/>
    <w:basedOn w:val="Ttulo"/>
    <w:qFormat/>
    <w:pPr>
      <w:suppressLineNumbers/>
      <w:ind w:left="0" w:hanging="0"/>
    </w:pPr>
    <w:rPr>
      <w:b/>
      <w:bCs/>
      <w:sz w:val="32"/>
      <w:szCs w:val="32"/>
    </w:rPr>
  </w:style>
  <w:style w:type="paragraph" w:styleId="Ndicedeusuario2">
    <w:name w:val="Índice de usuario 2"/>
    <w:basedOn w:val="Ndice"/>
    <w:qFormat/>
    <w:pPr>
      <w:tabs>
        <w:tab w:val="right" w:pos="9689" w:leader="dot"/>
      </w:tabs>
      <w:ind w:left="283" w:hanging="0"/>
    </w:pPr>
    <w:rPr/>
  </w:style>
  <w:style w:type="paragraph" w:styleId="Ndicedeusuario1">
    <w:name w:val="Índice de usuario 1"/>
    <w:basedOn w:val="Ndice"/>
    <w:qFormat/>
    <w:pPr>
      <w:tabs>
        <w:tab w:val="right" w:pos="9972" w:leader="dot"/>
      </w:tabs>
      <w:ind w:left="0" w:hanging="0"/>
    </w:pPr>
    <w:rPr/>
  </w:style>
  <w:style w:type="paragraph" w:styleId="Sumario4">
    <w:name w:val="TOC 4"/>
    <w:basedOn w:val="Ndice"/>
    <w:pPr>
      <w:tabs>
        <w:tab w:val="right" w:pos="9123" w:leader="dot"/>
      </w:tabs>
      <w:ind w:left="849" w:hanging="0"/>
    </w:pPr>
    <w:rPr/>
  </w:style>
  <w:style w:type="paragraph" w:styleId="Sumario5">
    <w:name w:val="TOC 5"/>
    <w:basedOn w:val="Ndice"/>
    <w:pPr>
      <w:tabs>
        <w:tab w:val="right" w:pos="8840" w:leader="dot"/>
      </w:tabs>
      <w:ind w:left="1132" w:hanging="0"/>
    </w:pPr>
    <w:rPr/>
  </w:style>
  <w:style w:type="paragraph" w:styleId="Sumario6">
    <w:name w:val="TOC 6"/>
    <w:basedOn w:val="Ndice"/>
    <w:pPr>
      <w:tabs>
        <w:tab w:val="right" w:pos="8557" w:leader="dot"/>
      </w:tabs>
      <w:ind w:left="1415"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fdidescargamasivasolicitud.clouda.sat.gob.mx/Autenticacion/Autenticacion.svc" TargetMode="External"/><Relationship Id="rId3" Type="http://schemas.openxmlformats.org/officeDocument/2006/relationships/hyperlink" Target="https://cfdidescargamasivasolicitud.clouda.sat.gob.mx/SolicitaDescargaService.svc" TargetMode="External"/><Relationship Id="rId4" Type="http://schemas.openxmlformats.org/officeDocument/2006/relationships/hyperlink" Target="https://cfdidescargamasivasolicitud.clouda.sat.gob.mx/VerificaSolicitudDescargaService.svc" TargetMode="External"/><Relationship Id="rId5" Type="http://schemas.openxmlformats.org/officeDocument/2006/relationships/hyperlink" Target="https://cfdidescargamasiva.clouda.sat.gob.mx/DescargaMasivaService.svc" TargetMode="External"/><Relationship Id="rId6" Type="http://schemas.openxmlformats.org/officeDocument/2006/relationships/hyperlink" Target="https://retendescargamasivasolicitud.clouda.sat.gob.mx/Autenticacion/Autenticacion.svc" TargetMode="External"/><Relationship Id="rId7" Type="http://schemas.openxmlformats.org/officeDocument/2006/relationships/hyperlink" Target="https://retendescargamasivasolicitud.clouda.sat.gob.mx/SolicitaDescargaService.svc" TargetMode="External"/><Relationship Id="rId8" Type="http://schemas.openxmlformats.org/officeDocument/2006/relationships/hyperlink" Target="https://retendescargamasivasolicitud.clouda.sat.gob.mx/VerificaSolicitudDescargaService.svc" TargetMode="External"/><Relationship Id="rId9" Type="http://schemas.openxmlformats.org/officeDocument/2006/relationships/hyperlink" Target="https://retendescargamasiva.clouda.sat.gob.mx/DescargaMasivaService.svc" TargetMode="External"/><Relationship Id="rId10" Type="http://schemas.openxmlformats.org/officeDocument/2006/relationships/hyperlink" Target="http://omawww.sat.gob.mx/cifras_sat/Documents/causasymotivos.xls" TargetMode="External"/><Relationship Id="rId11" Type="http://schemas.openxmlformats.org/officeDocument/2006/relationships/hyperlink" Target="http://omawww.sat.gob.mx/cifras_sat/Documents/Cancelados.csv" TargetMode="External"/><Relationship Id="rId12" Type="http://schemas.openxmlformats.org/officeDocument/2006/relationships/hyperlink" Target="http://omawww.sat.gob.mx/cifras_sat/Documents/Condonadosart74CFF.csv" TargetMode="External"/><Relationship Id="rId13" Type="http://schemas.openxmlformats.org/officeDocument/2006/relationships/hyperlink" Target="http://omawww.sat.gob.mx/cifras_sat/Documents/Condonadosart146BCFF.csv" TargetMode="External"/><Relationship Id="rId14" Type="http://schemas.openxmlformats.org/officeDocument/2006/relationships/hyperlink" Target="http://omawww.sat.gob.mx/cifras_sat/Documents/Condonadosart21CFF.csv" TargetMode="External"/><Relationship Id="rId15" Type="http://schemas.openxmlformats.org/officeDocument/2006/relationships/hyperlink" Target="http://omawww.sat.gob.mx/cifras_sat/Documents/CondonadosporDecreto.csv" TargetMode="External"/><Relationship Id="rId16" Type="http://schemas.openxmlformats.org/officeDocument/2006/relationships/hyperlink" Target="http://omawww.sat.gob.mx/cifras_sat/Documents/Retornoinversiones.csv" TargetMode="External"/><Relationship Id="rId17" Type="http://schemas.openxmlformats.org/officeDocument/2006/relationships/hyperlink" Target="http://omawww.sat.gob.mx/cifras_sat/Documents/Exigibles.csv" TargetMode="External"/><Relationship Id="rId18" Type="http://schemas.openxmlformats.org/officeDocument/2006/relationships/hyperlink" Target="http://omawww.sat.gob.mx/cifras_sat/Documents/Firmes.csv" TargetMode="External"/><Relationship Id="rId19" Type="http://schemas.openxmlformats.org/officeDocument/2006/relationships/hyperlink" Target="http://omawww.sat.gob.mx/cifras_sat/Documents/No localizados.csv" TargetMode="External"/><Relationship Id="rId20" Type="http://schemas.openxmlformats.org/officeDocument/2006/relationships/hyperlink" Target="http://omawww.sat.gob.mx/cifras_sat/Documents/Sentencias.csv" TargetMode="External"/><Relationship Id="rId21" Type="http://schemas.openxmlformats.org/officeDocument/2006/relationships/hyperlink" Target="http://omawww.sat.gob.mx/cifras_sat/Documents/Eliminados.csv" TargetMode="External"/><Relationship Id="rId22" Type="http://schemas.openxmlformats.org/officeDocument/2006/relationships/hyperlink" Target="http://omawww.sat.gob.mx/cifras_sat/Documents/Listado_Completo_69-B.csv" TargetMode="External"/><Relationship Id="rId23" Type="http://schemas.openxmlformats.org/officeDocument/2006/relationships/hyperlink" Target="http://omawww.sat.gob.mx/cifras_sat/Documents/Definitivos.csv" TargetMode="External"/><Relationship Id="rId24" Type="http://schemas.openxmlformats.org/officeDocument/2006/relationships/hyperlink" Target="http://omawww.sat.gob.mx/cifras_sat/Documents/Desvirtuados.csv" TargetMode="External"/><Relationship Id="rId25" Type="http://schemas.openxmlformats.org/officeDocument/2006/relationships/hyperlink" Target="http://omawww.sat.gob.mx/cifras_sat/Documents/Presuntos.csv" TargetMode="External"/><Relationship Id="rId26" Type="http://schemas.openxmlformats.org/officeDocument/2006/relationships/hyperlink" Target="http://omawww.sat.gob.mx/cifras_sat/Documents/SentenciasFavorables.csv" TargetMode="External"/><Relationship Id="rId27" Type="http://schemas.openxmlformats.org/officeDocument/2006/relationships/image" Target="media/image1.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145</TotalTime>
  <Application>LibreOffice/6.0.7.3$Linux_X86_64 LibreOffice_project/00m0$Build-3</Application>
  <Pages>14</Pages>
  <Words>2952</Words>
  <Characters>17067</Characters>
  <CharactersWithSpaces>19819</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2019-07-30T14:00:55Z</dcterms:created>
  <dc:creator/>
  <dc:description/>
  <dc:language>es-MX</dc:language>
  <cp:lastModifiedBy/>
  <dcterms:modified xsi:type="dcterms:W3CDTF">2019-09-17T16:34:53Z</dcterms:modified>
  <cp:revision>13</cp:revision>
  <dc:subject/>
  <dc:title/>
</cp:coreProperties>
</file>