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978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04"/>
        <w:gridCol w:w="425"/>
        <w:gridCol w:w="1045"/>
        <w:gridCol w:w="960"/>
        <w:gridCol w:w="1367"/>
        <w:gridCol w:w="1"/>
        <w:gridCol w:w="1418"/>
        <w:gridCol w:w="3260"/>
      </w:tblGrid>
      <w:tr>
        <w:trPr>
          <w:trHeight w:val="242" w:hRule="atLeast"/>
        </w:trPr>
        <w:tc>
          <w:tcPr>
            <w:tcW w:w="13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cs="Times New Roman"/>
                <w:b/>
                <w:sz w:val="20"/>
                <w:szCs w:val="20"/>
              </w:rPr>
              <w:t>Fecha:</w:t>
            </w:r>
          </w:p>
        </w:tc>
        <w:tc>
          <w:tcPr>
            <w:tcW w:w="147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</w:rPr>
              <w:t>4</w:t>
            </w:r>
            <w:r>
              <w:rPr>
                <w:rFonts w:cs="Times New Roman"/>
                <w:sz w:val="20"/>
                <w:szCs w:val="20"/>
              </w:rPr>
              <w:t>-07-2019</w:t>
            </w:r>
          </w:p>
        </w:tc>
        <w:tc>
          <w:tcPr>
            <w:tcW w:w="9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Hora:</w:t>
            </w:r>
          </w:p>
        </w:tc>
        <w:tc>
          <w:tcPr>
            <w:tcW w:w="136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</w:rPr>
              <w:t>:</w:t>
            </w:r>
            <w:r>
              <w:rPr>
                <w:rFonts w:cs="Times New Roman"/>
                <w:sz w:val="20"/>
                <w:szCs w:val="20"/>
              </w:rPr>
              <w:t>30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Lugar:</w:t>
            </w:r>
          </w:p>
        </w:tc>
        <w:tc>
          <w:tcPr>
            <w:tcW w:w="32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 xml:space="preserve">Oficinas Intelligere </w:t>
            </w:r>
            <w:r>
              <w:rPr>
                <w:rFonts w:cs="Times New Roman"/>
                <w:sz w:val="20"/>
                <w:szCs w:val="20"/>
              </w:rPr>
              <w:t>Analítica</w:t>
            </w:r>
          </w:p>
        </w:tc>
      </w:tr>
      <w:tr>
        <w:trPr>
          <w:trHeight w:val="242" w:hRule="atLeast"/>
        </w:trPr>
        <w:tc>
          <w:tcPr>
            <w:tcW w:w="13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Proyecto:</w:t>
            </w:r>
          </w:p>
        </w:tc>
        <w:tc>
          <w:tcPr>
            <w:tcW w:w="3797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Determinación del Impuesto al Valor Agregado - SUKARNE</w:t>
            </w:r>
          </w:p>
        </w:tc>
        <w:tc>
          <w:tcPr>
            <w:tcW w:w="141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Id Proyecto:</w:t>
            </w:r>
          </w:p>
        </w:tc>
        <w:tc>
          <w:tcPr>
            <w:tcW w:w="32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>
          <w:trHeight w:val="516" w:hRule="atLeast"/>
        </w:trPr>
        <w:tc>
          <w:tcPr>
            <w:tcW w:w="17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Objetivo de la reunión:</w:t>
            </w:r>
          </w:p>
        </w:tc>
        <w:tc>
          <w:tcPr>
            <w:tcW w:w="8051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Revisión de</w:t>
            </w:r>
            <w:r>
              <w:rPr>
                <w:rFonts w:cs="Times New Roman"/>
                <w:sz w:val="20"/>
                <w:szCs w:val="20"/>
              </w:rPr>
              <w:t>l cuestionario de Requerimiento de información técnicas</w:t>
            </w:r>
          </w:p>
        </w:tc>
      </w:tr>
      <w:tr>
        <w:trPr>
          <w:trHeight w:val="248" w:hRule="atLeast"/>
        </w:trPr>
        <w:tc>
          <w:tcPr>
            <w:tcW w:w="17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b/>
                <w:sz w:val="20"/>
                <w:szCs w:val="20"/>
              </w:rPr>
              <w:t>Convocante:</w:t>
            </w:r>
          </w:p>
        </w:tc>
        <w:tc>
          <w:tcPr>
            <w:tcW w:w="8051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  <w:lang w:val="es-MX"/>
              </w:rPr>
              <w:t>Osvaldo Santín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b/>
          <w:b/>
          <w:color w:val="FF000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Times New Roman"/>
          <w:u w:val="single"/>
        </w:rPr>
      </w:pPr>
      <w:r>
        <w:rPr>
          <w:rFonts w:cs="Times New Roman"/>
          <w:u w:val="single"/>
        </w:rPr>
      </w:r>
    </w:p>
    <w:tbl>
      <w:tblPr>
        <w:tblStyle w:val="Tablaconcuadrcula"/>
        <w:tblW w:w="9072" w:type="dxa"/>
        <w:jc w:val="left"/>
        <w:tblInd w:w="534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072"/>
      </w:tblGrid>
      <w:tr>
        <w:trPr/>
        <w:tc>
          <w:tcPr>
            <w:tcW w:w="9072" w:type="dxa"/>
            <w:tcBorders/>
            <w:shd w:color="auto" w:fill="BFBFBF" w:themeFill="background1" w:themeFillShade="b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Lista de Asistentes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cs="Times New Roman"/>
          <w:u w:val="single"/>
        </w:rPr>
      </w:pPr>
      <w:r>
        <w:rPr>
          <w:rFonts w:cs="Times New Roman"/>
          <w:u w:val="single"/>
        </w:rPr>
      </w:r>
    </w:p>
    <w:tbl>
      <w:tblPr>
        <w:tblStyle w:val="Tablaconcuadrcula"/>
        <w:tblW w:w="978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70"/>
        <w:gridCol w:w="2489"/>
        <w:gridCol w:w="1365"/>
        <w:gridCol w:w="4081"/>
        <w:gridCol w:w="1276"/>
      </w:tblGrid>
      <w:tr>
        <w:trPr/>
        <w:tc>
          <w:tcPr>
            <w:tcW w:w="5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Calibri Light" w:hAnsi="Calibri Light"/>
                <w:b/>
                <w:sz w:val="20"/>
              </w:rPr>
              <w:t>No</w:t>
            </w:r>
          </w:p>
        </w:tc>
        <w:tc>
          <w:tcPr>
            <w:tcW w:w="24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0"/>
              </w:rPr>
            </w:pPr>
            <w:r>
              <w:rPr>
                <w:rFonts w:cs="Times New Roman" w:ascii="Calibri Light" w:hAnsi="Calibri Light"/>
                <w:b/>
                <w:sz w:val="20"/>
              </w:rPr>
              <w:t>Nombre</w:t>
            </w:r>
          </w:p>
        </w:tc>
        <w:tc>
          <w:tcPr>
            <w:tcW w:w="13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0"/>
              </w:rPr>
            </w:pPr>
            <w:r>
              <w:rPr>
                <w:rFonts w:cs="Times New Roman" w:ascii="Calibri Light" w:hAnsi="Calibri Light"/>
                <w:b/>
                <w:sz w:val="20"/>
              </w:rPr>
              <w:t>Área</w:t>
            </w:r>
          </w:p>
        </w:tc>
        <w:tc>
          <w:tcPr>
            <w:tcW w:w="40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0"/>
              </w:rPr>
            </w:pPr>
            <w:r>
              <w:rPr>
                <w:rFonts w:cs="Times New Roman" w:ascii="Calibri Light" w:hAnsi="Calibri Light"/>
                <w:b/>
                <w:sz w:val="20"/>
              </w:rPr>
              <w:t>Correo Electrónico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0"/>
              </w:rPr>
            </w:pPr>
            <w:r>
              <w:rPr>
                <w:rFonts w:cs="Times New Roman" w:ascii="Calibri Light" w:hAnsi="Calibri Light"/>
                <w:b/>
                <w:sz w:val="20"/>
              </w:rPr>
              <w:t>Firma</w:t>
            </w:r>
          </w:p>
        </w:tc>
      </w:tr>
      <w:tr>
        <w:trPr/>
        <w:tc>
          <w:tcPr>
            <w:tcW w:w="57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228" w:after="228"/>
              <w:jc w:val="both"/>
              <w:rPr>
                <w:rFonts w:ascii="Calibri Light" w:hAnsi="Calibri Light" w:cs="Times New Roman"/>
                <w:sz w:val="20"/>
              </w:rPr>
            </w:pPr>
            <w:r>
              <w:rPr>
                <w:rFonts w:cs="Times New Roman" w:ascii="Calibri Light" w:hAnsi="Calibri Light"/>
                <w:sz w:val="20"/>
              </w:rPr>
            </w:r>
          </w:p>
        </w:tc>
        <w:tc>
          <w:tcPr>
            <w:tcW w:w="2489" w:type="dxa"/>
            <w:tcBorders/>
            <w:shd w:fill="auto" w:val="clear"/>
          </w:tcPr>
          <w:p>
            <w:pPr>
              <w:pStyle w:val="Normal"/>
              <w:spacing w:lineRule="auto" w:line="360" w:before="228" w:after="228"/>
              <w:jc w:val="left"/>
              <w:rPr/>
            </w:pPr>
            <w:r>
              <w:rPr>
                <w:rFonts w:cs="Times New Roman"/>
                <w:sz w:val="20"/>
                <w:szCs w:val="20"/>
                <w:lang w:val="es-MX"/>
              </w:rPr>
              <w:t>Osvaldo Santín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Intelligere</w:t>
            </w:r>
          </w:p>
        </w:tc>
        <w:tc>
          <w:tcPr>
            <w:tcW w:w="4081" w:type="dxa"/>
            <w:tcBorders/>
            <w:shd w:fill="auto" w:val="clear"/>
          </w:tcPr>
          <w:p>
            <w:pPr>
              <w:pStyle w:val="Normal"/>
              <w:spacing w:lineRule="auto" w:line="276" w:before="120" w:after="0"/>
              <w:jc w:val="left"/>
              <w:rPr>
                <w:rFonts w:ascii="Calibri Light" w:hAnsi="Calibri Light" w:cs="Times New Roman"/>
                <w:sz w:val="20"/>
              </w:rPr>
            </w:pPr>
            <w:hyperlink r:id="rId2">
              <w:r>
                <w:rPr>
                  <w:rStyle w:val="EnlacedeInternet"/>
                  <w:rFonts w:cs="Times New Roman" w:ascii="Calibri Light" w:hAnsi="Calibri Light"/>
                  <w:sz w:val="20"/>
                </w:rPr>
                <w:t>osantin@intelligere-analitica.com</w:t>
              </w:r>
            </w:hyperlink>
          </w:p>
          <w:p>
            <w:pPr>
              <w:pStyle w:val="Normal"/>
              <w:spacing w:lineRule="auto" w:line="276" w:before="120" w:after="0"/>
              <w:jc w:val="left"/>
              <w:rPr>
                <w:rFonts w:ascii="Calibri Light" w:hAnsi="Calibri Light" w:cs="Times New Roman"/>
                <w:sz w:val="20"/>
              </w:rPr>
            </w:pPr>
            <w:r>
              <w:rPr>
                <w:rFonts w:cs="Times New Roman" w:ascii="Calibri Light" w:hAnsi="Calibri Light"/>
                <w:sz w:val="20"/>
              </w:rPr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Calibri Light" w:hAnsi="Calibri Light" w:cs="Times New Roman"/>
                <w:sz w:val="20"/>
              </w:rPr>
            </w:pPr>
            <w:r>
              <w:rPr>
                <w:rFonts w:cs="Times New Roman" w:ascii="Calibri Light" w:hAnsi="Calibri Light"/>
                <w:sz w:val="20"/>
              </w:rPr>
            </w:r>
          </w:p>
        </w:tc>
      </w:tr>
      <w:tr>
        <w:trPr/>
        <w:tc>
          <w:tcPr>
            <w:tcW w:w="57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228" w:after="228"/>
              <w:jc w:val="both"/>
              <w:rPr>
                <w:rFonts w:ascii="Calibri Light" w:hAnsi="Calibri Light" w:cs="Times New Roman"/>
                <w:sz w:val="20"/>
              </w:rPr>
            </w:pPr>
            <w:r>
              <w:rPr>
                <w:rFonts w:cs="Times New Roman" w:ascii="Calibri Light" w:hAnsi="Calibri Light"/>
                <w:sz w:val="20"/>
              </w:rPr>
            </w:r>
          </w:p>
        </w:tc>
        <w:tc>
          <w:tcPr>
            <w:tcW w:w="2489" w:type="dxa"/>
            <w:tcBorders/>
            <w:shd w:fill="auto" w:val="clear"/>
          </w:tcPr>
          <w:p>
            <w:pPr>
              <w:pStyle w:val="Normal"/>
              <w:spacing w:lineRule="auto" w:line="276" w:before="291" w:after="171"/>
              <w:jc w:val="left"/>
              <w:rPr/>
            </w:pPr>
            <w:r>
              <w:rPr>
                <w:rFonts w:cs="Times New Roman" w:ascii="Calibri Light" w:hAnsi="Calibri Light"/>
                <w:sz w:val="20"/>
              </w:rPr>
              <w:t>Manuel Tierno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76" w:before="120" w:after="0"/>
              <w:jc w:val="center"/>
              <w:rPr/>
            </w:pPr>
            <w:r>
              <w:rPr>
                <w:rFonts w:cs="Times New Roman" w:ascii="Calibri Light" w:hAnsi="Calibri Light"/>
                <w:sz w:val="20"/>
              </w:rPr>
              <w:t>GrIT</w:t>
            </w:r>
          </w:p>
        </w:tc>
        <w:tc>
          <w:tcPr>
            <w:tcW w:w="4081" w:type="dxa"/>
            <w:tcBorders/>
            <w:shd w:fill="auto" w:val="clear"/>
          </w:tcPr>
          <w:p>
            <w:pPr>
              <w:pStyle w:val="Normal"/>
              <w:spacing w:lineRule="auto" w:line="276" w:before="120" w:after="0"/>
              <w:jc w:val="left"/>
              <w:rPr/>
            </w:pPr>
            <w:hyperlink r:id="rId3">
              <w:r>
                <w:rPr>
                  <w:rStyle w:val="EnlacedeInternet"/>
                  <w:rFonts w:cs="Times New Roman" w:ascii="Calibri Light" w:hAnsi="Calibri Light"/>
                  <w:sz w:val="20"/>
                </w:rPr>
                <w:t>mtierno@grit-tecnologia.com</w:t>
              </w:r>
            </w:hyperlink>
          </w:p>
          <w:p>
            <w:pPr>
              <w:pStyle w:val="Normal"/>
              <w:spacing w:lineRule="auto" w:line="276" w:before="120" w:after="0"/>
              <w:jc w:val="left"/>
              <w:rPr/>
            </w:pPr>
            <w:r>
              <w:rPr/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Calibri Light" w:hAnsi="Calibri Light" w:cs="Times New Roman"/>
                <w:sz w:val="20"/>
              </w:rPr>
            </w:pPr>
            <w:r>
              <w:rPr>
                <w:rFonts w:cs="Times New Roman" w:ascii="Calibri Light" w:hAnsi="Calibri Light"/>
                <w:sz w:val="20"/>
              </w:rPr>
            </w:r>
          </w:p>
        </w:tc>
      </w:tr>
      <w:tr>
        <w:trPr/>
        <w:tc>
          <w:tcPr>
            <w:tcW w:w="57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228" w:after="228"/>
              <w:jc w:val="both"/>
              <w:rPr>
                <w:rFonts w:ascii="Calibri Light" w:hAnsi="Calibri Light" w:cs="Times New Roman"/>
                <w:sz w:val="20"/>
              </w:rPr>
            </w:pPr>
            <w:r>
              <w:rPr>
                <w:rFonts w:cs="Times New Roman" w:ascii="Calibri Light" w:hAnsi="Calibri Light"/>
                <w:sz w:val="20"/>
              </w:rPr>
            </w:r>
          </w:p>
        </w:tc>
        <w:tc>
          <w:tcPr>
            <w:tcW w:w="2489" w:type="dxa"/>
            <w:tcBorders/>
            <w:shd w:fill="auto" w:val="clear"/>
          </w:tcPr>
          <w:p>
            <w:pPr>
              <w:pStyle w:val="Normal"/>
              <w:spacing w:lineRule="auto" w:line="276" w:before="234" w:after="114"/>
              <w:jc w:val="left"/>
              <w:rPr/>
            </w:pPr>
            <w:r>
              <w:rPr>
                <w:rFonts w:cs="Times New Roman" w:ascii="Calibri Light" w:hAnsi="Calibri Light"/>
                <w:sz w:val="20"/>
              </w:rPr>
              <w:t>Javier Monsalvo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76" w:before="120" w:after="0"/>
              <w:jc w:val="center"/>
              <w:rPr/>
            </w:pPr>
            <w:r>
              <w:rPr>
                <w:rFonts w:cs="Times New Roman" w:ascii="Calibri Light" w:hAnsi="Calibri Light"/>
                <w:sz w:val="20"/>
              </w:rPr>
              <w:t>GrIT</w:t>
            </w:r>
          </w:p>
        </w:tc>
        <w:tc>
          <w:tcPr>
            <w:tcW w:w="4081" w:type="dxa"/>
            <w:tcBorders/>
            <w:shd w:fill="auto" w:val="clear"/>
          </w:tcPr>
          <w:p>
            <w:pPr>
              <w:pStyle w:val="Normal"/>
              <w:spacing w:lineRule="auto" w:line="276" w:before="120" w:after="0"/>
              <w:jc w:val="left"/>
              <w:rPr/>
            </w:pPr>
            <w:r>
              <w:rPr>
                <w:rFonts w:cs="Times New Roman" w:ascii="Calibri Light" w:hAnsi="Calibri Light"/>
                <w:sz w:val="20"/>
              </w:rPr>
              <w:t>j</w:t>
            </w:r>
            <w:hyperlink r:id="rId4">
              <w:r>
                <w:rPr>
                  <w:rStyle w:val="EnlacedeInternet"/>
                  <w:rFonts w:cs="Times New Roman" w:ascii="Calibri Light" w:hAnsi="Calibri Light"/>
                  <w:sz w:val="20"/>
                </w:rPr>
                <w:t>avier.monsalvo@grit-tecnologia.com</w:t>
              </w:r>
            </w:hyperlink>
          </w:p>
          <w:p>
            <w:pPr>
              <w:pStyle w:val="Normal"/>
              <w:spacing w:lineRule="auto" w:line="276" w:before="120" w:after="0"/>
              <w:jc w:val="left"/>
              <w:rPr/>
            </w:pPr>
            <w:r>
              <w:rPr/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Calibri Light" w:hAnsi="Calibri Light" w:cs="Times New Roman"/>
                <w:sz w:val="20"/>
              </w:rPr>
            </w:pPr>
            <w:r>
              <w:rPr>
                <w:rFonts w:cs="Times New Roman" w:ascii="Calibri Light" w:hAnsi="Calibri Light"/>
                <w:sz w:val="20"/>
              </w:rPr>
            </w:r>
          </w:p>
        </w:tc>
      </w:tr>
      <w:tr>
        <w:trPr/>
        <w:tc>
          <w:tcPr>
            <w:tcW w:w="57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228" w:after="228"/>
              <w:jc w:val="both"/>
              <w:rPr>
                <w:rFonts w:ascii="Calibri Light" w:hAnsi="Calibri Light" w:cs="Times New Roman"/>
                <w:sz w:val="20"/>
              </w:rPr>
            </w:pPr>
            <w:r>
              <w:rPr>
                <w:rFonts w:cs="Times New Roman" w:ascii="Calibri Light" w:hAnsi="Calibri Light"/>
                <w:sz w:val="20"/>
              </w:rPr>
            </w:r>
          </w:p>
        </w:tc>
        <w:tc>
          <w:tcPr>
            <w:tcW w:w="2489" w:type="dxa"/>
            <w:tcBorders/>
            <w:shd w:fill="auto" w:val="clear"/>
          </w:tcPr>
          <w:p>
            <w:pPr>
              <w:pStyle w:val="Normal"/>
              <w:spacing w:lineRule="auto" w:line="276" w:before="291" w:after="171"/>
              <w:jc w:val="left"/>
              <w:rPr/>
            </w:pPr>
            <w:r>
              <w:rPr>
                <w:rFonts w:cs="Times New Roman" w:ascii="Calibri Light" w:hAnsi="Calibri Light"/>
                <w:sz w:val="20"/>
              </w:rPr>
              <w:t>María de Carmen Cruz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76" w:before="120" w:after="0"/>
              <w:jc w:val="center"/>
              <w:rPr>
                <w:rFonts w:ascii="Calibri Light" w:hAnsi="Calibri Light" w:cs="Times New Roman"/>
                <w:sz w:val="20"/>
              </w:rPr>
            </w:pPr>
            <w:r>
              <w:rPr>
                <w:rFonts w:cs="Times New Roman" w:ascii="Calibri Light" w:hAnsi="Calibri Light"/>
                <w:sz w:val="20"/>
              </w:rPr>
            </w:r>
          </w:p>
        </w:tc>
        <w:tc>
          <w:tcPr>
            <w:tcW w:w="4081" w:type="dxa"/>
            <w:tcBorders/>
            <w:shd w:fill="auto" w:val="clear"/>
          </w:tcPr>
          <w:p>
            <w:pPr>
              <w:pStyle w:val="Normal"/>
              <w:spacing w:lineRule="auto" w:line="276" w:before="120" w:after="0"/>
              <w:jc w:val="left"/>
              <w:rPr/>
            </w:pPr>
            <w:hyperlink r:id="rId5">
              <w:r>
                <w:rPr>
                  <w:rStyle w:val="EnlacedeInternet"/>
                  <w:rFonts w:cs="Times New Roman" w:ascii="Calibri Light" w:hAnsi="Calibri Light"/>
                  <w:sz w:val="20"/>
                </w:rPr>
                <w:t>carmen_cn@live.com</w:t>
              </w:r>
            </w:hyperlink>
          </w:p>
          <w:p>
            <w:pPr>
              <w:pStyle w:val="Normal"/>
              <w:spacing w:lineRule="auto" w:line="276" w:before="120" w:after="0"/>
              <w:jc w:val="left"/>
              <w:rPr/>
            </w:pPr>
            <w:r>
              <w:rPr/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Calibri Light" w:hAnsi="Calibri Light" w:cs="Times New Roman"/>
                <w:sz w:val="20"/>
              </w:rPr>
            </w:pPr>
            <w:r>
              <w:rPr>
                <w:rFonts w:cs="Times New Roman" w:ascii="Calibri Light" w:hAnsi="Calibri Light"/>
                <w:sz w:val="20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Times New Roman"/>
          <w:u w:val="single"/>
        </w:rPr>
      </w:pPr>
      <w:r>
        <w:rPr>
          <w:rFonts w:cs="Times New Roman"/>
          <w:u w:val="single"/>
        </w:rPr>
      </w:r>
    </w:p>
    <w:tbl>
      <w:tblPr>
        <w:tblStyle w:val="Tablaconcuadrcula"/>
        <w:tblW w:w="9072" w:type="dxa"/>
        <w:jc w:val="left"/>
        <w:tblInd w:w="534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072"/>
      </w:tblGrid>
      <w:tr>
        <w:trPr/>
        <w:tc>
          <w:tcPr>
            <w:tcW w:w="9072" w:type="dxa"/>
            <w:tcBorders/>
            <w:shd w:color="auto" w:fill="BFBFBF" w:themeFill="background1" w:themeFillShade="bf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b/>
                <w:color w:val="FFFFFF" w:themeColor="background1"/>
                <w:sz w:val="20"/>
                <w:szCs w:val="20"/>
              </w:rPr>
              <w:t>Descripción Detalla de Temas Tratados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/>
          <w:sz w:val="20"/>
          <w:szCs w:val="20"/>
        </w:rPr>
        <w:t xml:space="preserve">Se </w:t>
      </w:r>
      <w:r>
        <w:rPr>
          <w:rFonts w:cs="Times New Roman"/>
          <w:sz w:val="20"/>
          <w:szCs w:val="20"/>
        </w:rPr>
        <w:t xml:space="preserve">llevo a cabo la revisión del </w:t>
      </w:r>
      <w:r>
        <w:rPr>
          <w:rFonts w:cs="Times New Roman"/>
          <w:sz w:val="20"/>
          <w:szCs w:val="20"/>
        </w:rPr>
        <w:t xml:space="preserve">cuestionario de Requerimiento de información técnica. </w:t>
      </w:r>
      <w:r>
        <w:rPr>
          <w:rFonts w:cs="Times New Roman"/>
          <w:sz w:val="20"/>
          <w:szCs w:val="20"/>
        </w:rPr>
        <w:t>Osvaldo Santín realizó unas observaciones, las cuales serán aplicadas para su entrega el día de hoy.</w:t>
      </w:r>
    </w:p>
    <w:p>
      <w:pPr>
        <w:pStyle w:val="Normal"/>
        <w:spacing w:lineRule="auto" w:line="240" w:before="0" w:after="0"/>
        <w:jc w:val="both"/>
        <w:rPr>
          <w:rFonts w:ascii="Calibri" w:hAnsi="Calibri"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/>
          <w:sz w:val="20"/>
          <w:szCs w:val="20"/>
        </w:rPr>
        <w:t xml:space="preserve">Se </w:t>
      </w:r>
      <w:r>
        <w:rPr>
          <w:rFonts w:cs="Times New Roman"/>
          <w:sz w:val="20"/>
          <w:szCs w:val="20"/>
        </w:rPr>
        <w:t>definió</w:t>
      </w:r>
      <w:r>
        <w:rPr>
          <w:rFonts w:cs="Times New Roman"/>
          <w:sz w:val="20"/>
          <w:szCs w:val="20"/>
        </w:rPr>
        <w:t xml:space="preserve"> que como parte del alcance del proyecto, </w:t>
      </w:r>
      <w:r>
        <w:rPr>
          <w:rFonts w:cs="Times New Roman"/>
          <w:sz w:val="20"/>
          <w:szCs w:val="20"/>
        </w:rPr>
        <w:t xml:space="preserve">los CFDI’s de manera física no serán almacenados. Solamente se tomará la información necesaria para los cálculos y una vez concluida esta tarea satisfactoriamente, los archivos físicos serán eliminados. </w:t>
      </w:r>
    </w:p>
    <w:p>
      <w:pPr>
        <w:pStyle w:val="Normal"/>
        <w:spacing w:lineRule="auto" w:line="240" w:before="0" w:after="0"/>
        <w:jc w:val="both"/>
        <w:rPr>
          <w:rFonts w:cs="Times New Roman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/>
          <w:sz w:val="20"/>
          <w:szCs w:val="20"/>
        </w:rPr>
        <w:t>S</w:t>
      </w:r>
      <w:r>
        <w:rPr>
          <w:rFonts w:cs="Times New Roman"/>
          <w:sz w:val="20"/>
          <w:szCs w:val="20"/>
        </w:rPr>
        <w:t>e comento que en el caso de que se requiera el almacenamiento de los CFDI’s por algún cliente, este debe considerarse como un servicio adicional.</w:t>
      </w:r>
    </w:p>
    <w:p>
      <w:pPr>
        <w:pStyle w:val="Normal"/>
        <w:spacing w:lineRule="auto" w:line="240" w:before="0" w:after="0"/>
        <w:jc w:val="both"/>
        <w:rPr>
          <w:rFonts w:cs="Times New Roman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/>
          <w:sz w:val="20"/>
          <w:szCs w:val="20"/>
        </w:rPr>
        <w:t xml:space="preserve">Se definió que como parte del alcance del proyecto, </w:t>
      </w:r>
      <w:r>
        <w:rPr>
          <w:rFonts w:cs="Times New Roman"/>
          <w:sz w:val="20"/>
          <w:szCs w:val="20"/>
        </w:rPr>
        <w:t xml:space="preserve">que </w:t>
      </w:r>
      <w:r>
        <w:rPr>
          <w:rFonts w:cs="Times New Roman"/>
          <w:sz w:val="20"/>
          <w:szCs w:val="20"/>
        </w:rPr>
        <w:t xml:space="preserve">al salir a producción, </w:t>
      </w:r>
      <w:r>
        <w:rPr>
          <w:rFonts w:cs="Times New Roman"/>
          <w:sz w:val="20"/>
          <w:szCs w:val="20"/>
        </w:rPr>
        <w:t xml:space="preserve">la solución </w:t>
      </w:r>
      <w:r>
        <w:rPr>
          <w:rFonts w:cs="Times New Roman"/>
          <w:sz w:val="20"/>
          <w:szCs w:val="20"/>
        </w:rPr>
        <w:t xml:space="preserve">no contará </w:t>
      </w:r>
      <w:r>
        <w:rPr>
          <w:rFonts w:cs="Times New Roman"/>
          <w:sz w:val="20"/>
          <w:szCs w:val="20"/>
        </w:rPr>
        <w:t xml:space="preserve">con </w:t>
      </w:r>
      <w:r>
        <w:rPr>
          <w:rFonts w:cs="Times New Roman"/>
          <w:sz w:val="20"/>
          <w:szCs w:val="20"/>
        </w:rPr>
        <w:t xml:space="preserve">información </w:t>
      </w:r>
      <w:r>
        <w:rPr>
          <w:rFonts w:cs="Times New Roman"/>
          <w:sz w:val="20"/>
          <w:szCs w:val="20"/>
        </w:rPr>
        <w:t xml:space="preserve">cargada </w:t>
      </w:r>
      <w:r>
        <w:rPr>
          <w:rFonts w:cs="Times New Roman"/>
          <w:sz w:val="20"/>
          <w:szCs w:val="20"/>
        </w:rPr>
        <w:t xml:space="preserve">de </w:t>
      </w:r>
      <w:r>
        <w:rPr>
          <w:rFonts w:cs="Times New Roman"/>
          <w:sz w:val="20"/>
          <w:szCs w:val="20"/>
        </w:rPr>
        <w:t>ejercicios</w:t>
      </w:r>
      <w:r>
        <w:rPr>
          <w:rFonts w:cs="Times New Roman"/>
          <w:sz w:val="20"/>
          <w:szCs w:val="20"/>
        </w:rPr>
        <w:t xml:space="preserve"> anteriores </w:t>
      </w:r>
      <w:r>
        <w:rPr>
          <w:rFonts w:cs="Times New Roman"/>
          <w:sz w:val="20"/>
          <w:szCs w:val="20"/>
        </w:rPr>
        <w:t xml:space="preserve">para </w:t>
      </w:r>
      <w:r>
        <w:rPr>
          <w:rFonts w:cs="Times New Roman"/>
          <w:sz w:val="20"/>
          <w:szCs w:val="20"/>
        </w:rPr>
        <w:t xml:space="preserve">la determinación del IVA; </w:t>
      </w:r>
      <w:r>
        <w:rPr>
          <w:rFonts w:cs="Times New Roman"/>
          <w:sz w:val="20"/>
          <w:szCs w:val="20"/>
        </w:rPr>
        <w:t>s</w:t>
      </w:r>
      <w:r>
        <w:rPr>
          <w:rFonts w:cs="Times New Roman"/>
          <w:sz w:val="20"/>
          <w:szCs w:val="20"/>
        </w:rPr>
        <w:t xml:space="preserve">in embargo, el cliente podrá ejecutar </w:t>
      </w:r>
      <w:r>
        <w:rPr>
          <w:rFonts w:cs="Times New Roman"/>
          <w:b/>
          <w:bCs/>
          <w:sz w:val="20"/>
          <w:szCs w:val="20"/>
        </w:rPr>
        <w:t>a petición</w:t>
      </w:r>
      <w:r>
        <w:rPr>
          <w:rFonts w:cs="Times New Roman"/>
          <w:b w:val="false"/>
          <w:bCs w:val="false"/>
          <w:sz w:val="20"/>
          <w:szCs w:val="20"/>
        </w:rPr>
        <w:t xml:space="preserve"> </w:t>
      </w:r>
      <w:r>
        <w:rPr>
          <w:rFonts w:cs="Times New Roman"/>
          <w:b w:val="false"/>
          <w:bCs w:val="false"/>
          <w:sz w:val="20"/>
          <w:szCs w:val="20"/>
        </w:rPr>
        <w:t>(el cliente tendrá la opción de seleccionar periodos anteriores)</w:t>
      </w:r>
      <w:r>
        <w:rPr>
          <w:rFonts w:cs="Times New Roman"/>
          <w:sz w:val="20"/>
          <w:szCs w:val="20"/>
        </w:rPr>
        <w:t xml:space="preserve"> el proceso de cualquier periodo del ejercicio fiscal en curso. </w:t>
      </w:r>
      <w:r>
        <w:rPr>
          <w:rFonts w:cs="Times New Roman"/>
          <w:sz w:val="20"/>
          <w:szCs w:val="20"/>
        </w:rPr>
        <w:t xml:space="preserve">Para periodos posteriores, la ejecución de la determinación del IVA se realizara de manera </w:t>
      </w:r>
      <w:r>
        <w:rPr>
          <w:rFonts w:cs="Times New Roman"/>
          <w:b/>
          <w:bCs/>
          <w:sz w:val="20"/>
          <w:szCs w:val="20"/>
        </w:rPr>
        <w:t>automática</w:t>
      </w:r>
      <w:r>
        <w:rPr>
          <w:rFonts w:cs="Times New Roman"/>
          <w:b w:val="false"/>
          <w:bCs w:val="false"/>
          <w:sz w:val="20"/>
          <w:szCs w:val="20"/>
        </w:rPr>
        <w:t xml:space="preserve"> </w:t>
      </w:r>
      <w:r>
        <w:rPr>
          <w:rFonts w:cs="Times New Roman"/>
          <w:b w:val="false"/>
          <w:bCs w:val="false"/>
          <w:sz w:val="20"/>
          <w:szCs w:val="20"/>
        </w:rPr>
        <w:t>(de acuerdo a la configuración establecida, el sistema ejecutará la petición y procesamiento de CFDI’s)</w:t>
      </w:r>
      <w:r>
        <w:rPr>
          <w:rFonts w:cs="Times New Roman"/>
          <w:sz w:val="20"/>
          <w:szCs w:val="20"/>
        </w:rPr>
        <w:t xml:space="preserve">. </w:t>
      </w:r>
    </w:p>
    <w:p>
      <w:pPr>
        <w:pStyle w:val="Normal"/>
        <w:spacing w:lineRule="auto" w:line="240" w:before="0" w:after="0"/>
        <w:jc w:val="both"/>
        <w:rPr>
          <w:rFonts w:cs="Times New Roman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/>
          <w:sz w:val="20"/>
          <w:szCs w:val="20"/>
        </w:rPr>
        <w:t xml:space="preserve">La información </w:t>
      </w:r>
      <w:r>
        <w:rPr>
          <w:rFonts w:cs="Times New Roman"/>
          <w:sz w:val="20"/>
          <w:szCs w:val="20"/>
        </w:rPr>
        <w:t xml:space="preserve">necesaria para el </w:t>
      </w:r>
      <w:r>
        <w:rPr>
          <w:rFonts w:cs="Times New Roman"/>
          <w:sz w:val="20"/>
          <w:szCs w:val="20"/>
        </w:rPr>
        <w:t xml:space="preserve">arranque de </w:t>
      </w:r>
      <w:r>
        <w:rPr>
          <w:rFonts w:cs="Times New Roman"/>
          <w:sz w:val="20"/>
          <w:szCs w:val="20"/>
        </w:rPr>
        <w:t xml:space="preserve">operación </w:t>
      </w:r>
      <w:r>
        <w:rPr>
          <w:rFonts w:cs="Times New Roman"/>
          <w:sz w:val="20"/>
          <w:szCs w:val="20"/>
        </w:rPr>
        <w:t xml:space="preserve">del sistema </w:t>
      </w:r>
      <w:r>
        <w:rPr>
          <w:rFonts w:cs="Times New Roman"/>
          <w:sz w:val="20"/>
          <w:szCs w:val="20"/>
        </w:rPr>
        <w:t>es la siguiente: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Times New Roman"/>
          <w:sz w:val="20"/>
          <w:szCs w:val="20"/>
        </w:rPr>
        <w:t>Listas actualizadas de</w:t>
      </w:r>
      <w:r>
        <w:rPr>
          <w:rFonts w:cs="Times New Roman"/>
          <w:sz w:val="20"/>
          <w:szCs w:val="20"/>
        </w:rPr>
        <w:t>l articulo 69 y 69-B del Código Fiscal de la Federación (CFF)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Times New Roman"/>
          <w:sz w:val="20"/>
          <w:szCs w:val="20"/>
        </w:rPr>
        <w:t>Listado de proveedores del cliente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Times New Roman"/>
          <w:sz w:val="20"/>
          <w:szCs w:val="20"/>
        </w:rPr>
        <w:t>Lista de Usuarios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Times New Roman"/>
          <w:sz w:val="20"/>
          <w:szCs w:val="20"/>
        </w:rPr>
        <w:t>Lista de Perfiles</w:t>
      </w:r>
    </w:p>
    <w:p>
      <w:pPr>
        <w:pStyle w:val="Normal"/>
        <w:spacing w:lineRule="auto" w:line="240" w:before="0" w:after="0"/>
        <w:jc w:val="both"/>
        <w:rPr>
          <w:rFonts w:cs="Times New Roman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/>
          <w:sz w:val="20"/>
          <w:szCs w:val="20"/>
        </w:rPr>
        <w:t xml:space="preserve">Se comento que en el caso de que se requiera </w:t>
      </w:r>
      <w:r>
        <w:rPr>
          <w:rFonts w:cs="Times New Roman"/>
          <w:sz w:val="20"/>
          <w:szCs w:val="20"/>
        </w:rPr>
        <w:t>que al arranque de operaciones del sistema se cuente con la posibilidad de consultar la determinación del IVA de ejercicios fiscales anteriores</w:t>
      </w:r>
      <w:r>
        <w:rPr>
          <w:rFonts w:cs="Times New Roman"/>
          <w:sz w:val="20"/>
          <w:szCs w:val="20"/>
        </w:rPr>
        <w:t xml:space="preserve">, este debe considerarse como un servicio adicional. </w:t>
      </w:r>
      <w:r>
        <w:rPr>
          <w:rFonts w:cs="Times New Roman"/>
          <w:sz w:val="20"/>
          <w:szCs w:val="20"/>
        </w:rPr>
        <w:t>Esta restricción debe reflejar</w:t>
      </w:r>
      <w:r>
        <w:rPr>
          <w:rFonts w:cs="Times New Roman"/>
          <w:sz w:val="20"/>
          <w:szCs w:val="20"/>
        </w:rPr>
        <w:t>se</w:t>
      </w:r>
      <w:r>
        <w:rPr>
          <w:rFonts w:cs="Times New Roman"/>
          <w:sz w:val="20"/>
          <w:szCs w:val="20"/>
        </w:rPr>
        <w:t xml:space="preserve"> en el contrato con el cliente.</w:t>
      </w:r>
    </w:p>
    <w:p>
      <w:pPr>
        <w:pStyle w:val="Normal"/>
        <w:spacing w:lineRule="auto" w:line="240" w:before="0" w:after="0"/>
        <w:jc w:val="both"/>
        <w:rPr>
          <w:rFonts w:cs="Times New Roman"/>
          <w:sz w:val="20"/>
          <w:szCs w:val="20"/>
        </w:rPr>
      </w:pPr>
      <w:r>
        <w:rPr/>
      </w:r>
    </w:p>
    <w:p>
      <w:pPr>
        <w:pStyle w:val="Prrafodelista"/>
        <w:spacing w:lineRule="auto" w:line="240" w:before="0" w:after="0"/>
        <w:ind w:right="0" w:hanging="0"/>
        <w:jc w:val="both"/>
        <w:rPr>
          <w:rFonts w:ascii="Calibri" w:hAnsi="Calibri" w:cs="Calibri"/>
        </w:rPr>
      </w:pPr>
      <w:r>
        <w:rPr>
          <w:rFonts w:cs="Times New Roman" w:ascii="Calibri" w:hAnsi="Calibri"/>
          <w:sz w:val="20"/>
          <w:szCs w:val="20"/>
        </w:rPr>
        <w:t>Se comento la posibilidad de resguardar de manera histórica los listados correspondientes al</w:t>
      </w:r>
      <w:r>
        <w:rPr>
          <w:rFonts w:cs="Times New Roman" w:ascii="Calibri" w:hAnsi="Calibri"/>
          <w:sz w:val="20"/>
          <w:szCs w:val="20"/>
        </w:rPr>
        <w:t xml:space="preserve"> articulo 69 y 69-B del CFF.</w:t>
      </w:r>
    </w:p>
    <w:p>
      <w:pPr>
        <w:pStyle w:val="Prrafodelista"/>
        <w:spacing w:lineRule="auto" w:line="240" w:before="0" w:after="0"/>
        <w:ind w:right="0" w:hanging="0"/>
        <w:jc w:val="both"/>
        <w:rPr>
          <w:rFonts w:cs="Times New Roman"/>
          <w:sz w:val="20"/>
          <w:szCs w:val="20"/>
        </w:rPr>
      </w:pPr>
      <w:r>
        <w:rPr>
          <w:rFonts w:cs="Calibri" w:ascii="Calibri" w:hAnsi="Calibri"/>
        </w:rPr>
      </w:r>
    </w:p>
    <w:p>
      <w:pPr>
        <w:pStyle w:val="Prrafodelista"/>
        <w:spacing w:lineRule="auto" w:line="240" w:before="0" w:after="0"/>
        <w:ind w:right="0" w:hanging="0"/>
        <w:jc w:val="both"/>
        <w:rPr>
          <w:rFonts w:ascii="Calibri" w:hAnsi="Calibri" w:cs="Calibri"/>
        </w:rPr>
      </w:pPr>
      <w:r>
        <w:rPr>
          <w:rFonts w:cs="Times New Roman" w:ascii="Calibri" w:hAnsi="Calibri"/>
          <w:sz w:val="20"/>
          <w:szCs w:val="20"/>
        </w:rPr>
        <w:t>Con el objeto de brindar al cliente  de forma oportuna la detección y prevención de operaciones observables en la devolución del IVA, se comento la necesidad de incluir un mó</w:t>
      </w:r>
      <w:r>
        <w:rPr>
          <w:rFonts w:cs="Times New Roman" w:ascii="Calibri" w:hAnsi="Calibri"/>
          <w:sz w:val="20"/>
          <w:szCs w:val="20"/>
        </w:rPr>
        <w:t xml:space="preserve">dulo </w:t>
      </w:r>
      <w:r>
        <w:rPr>
          <w:rFonts w:cs="Times New Roman" w:ascii="Calibri" w:hAnsi="Calibri"/>
          <w:sz w:val="20"/>
          <w:szCs w:val="20"/>
        </w:rPr>
        <w:t xml:space="preserve">de consulta que permita realizar el cruce de información entre proveedores y los listados  del articulo </w:t>
      </w:r>
      <w:r>
        <w:rPr>
          <w:rFonts w:cs="Times New Roman" w:ascii="Calibri" w:hAnsi="Calibri"/>
          <w:sz w:val="20"/>
          <w:szCs w:val="20"/>
        </w:rPr>
        <w:t xml:space="preserve">69 y 69-B. </w:t>
      </w:r>
      <w:r>
        <w:rPr>
          <w:rFonts w:cs="Times New Roman" w:ascii="Calibri" w:hAnsi="Calibri"/>
          <w:sz w:val="20"/>
          <w:szCs w:val="20"/>
        </w:rPr>
        <w:t>Esta funcionalidad debe tomar como base la información  obtenida de los metadatos.</w:t>
      </w:r>
    </w:p>
    <w:p>
      <w:pPr>
        <w:pStyle w:val="Prrafodelista"/>
        <w:spacing w:lineRule="auto" w:line="240" w:before="0" w:after="0"/>
        <w:ind w:right="0" w:hanging="0"/>
        <w:jc w:val="both"/>
        <w:rPr>
          <w:rFonts w:cs="Times New Roman"/>
          <w:sz w:val="20"/>
          <w:szCs w:val="20"/>
        </w:rPr>
      </w:pPr>
      <w:r>
        <w:rPr>
          <w:rFonts w:cs="Calibri" w:ascii="Calibri" w:hAnsi="Calibri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tbl>
      <w:tblPr>
        <w:tblStyle w:val="Tablaconcuadrcula"/>
        <w:tblpPr w:bottomFromText="0" w:horzAnchor="margin" w:leftFromText="141" w:rightFromText="141" w:tblpX="0" w:tblpXSpec="center" w:tblpY="102" w:topFromText="0" w:vertAnchor="text"/>
        <w:tblW w:w="9752" w:type="dxa"/>
        <w:jc w:val="center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6464"/>
        <w:gridCol w:w="1695"/>
        <w:gridCol w:w="1593"/>
      </w:tblGrid>
      <w:tr>
        <w:trPr>
          <w:trHeight w:val="254" w:hRule="atLeast"/>
        </w:trPr>
        <w:tc>
          <w:tcPr>
            <w:tcW w:w="6464" w:type="dxa"/>
            <w:tcBorders/>
            <w:shd w:color="auto" w:fill="BFBFBF" w:themeFill="background1" w:themeFillShade="bf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b/>
                <w:color w:val="FFFFFF" w:themeColor="background1"/>
                <w:sz w:val="20"/>
                <w:szCs w:val="20"/>
              </w:rPr>
              <w:t>Acuerdos / Compromisos</w:t>
            </w:r>
          </w:p>
        </w:tc>
        <w:tc>
          <w:tcPr>
            <w:tcW w:w="1695" w:type="dxa"/>
            <w:tcBorders/>
            <w:shd w:color="auto" w:fill="BFBFBF" w:themeFill="background1" w:themeFillShade="b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Responsable</w:t>
            </w:r>
          </w:p>
        </w:tc>
        <w:tc>
          <w:tcPr>
            <w:tcW w:w="1593" w:type="dxa"/>
            <w:tcBorders/>
            <w:shd w:color="auto" w:fill="BFBFBF" w:themeFill="background1" w:themeFillShade="b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Fecha de Entrega</w:t>
            </w:r>
          </w:p>
        </w:tc>
      </w:tr>
      <w:tr>
        <w:trPr>
          <w:trHeight w:val="254" w:hRule="atLeast"/>
        </w:trPr>
        <w:tc>
          <w:tcPr>
            <w:tcW w:w="646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cs="Times New Roman" w:ascii="Calibri Light" w:hAnsi="Calibri Light"/>
                <w:sz w:val="20"/>
                <w:szCs w:val="20"/>
              </w:rPr>
              <w:t xml:space="preserve">Realizar las adecuaciones al </w:t>
            </w:r>
            <w:r>
              <w:rPr>
                <w:rFonts w:cs="Times New Roman" w:ascii="Calibri Light" w:hAnsi="Calibri Light"/>
                <w:sz w:val="20"/>
                <w:szCs w:val="20"/>
              </w:rPr>
              <w:t xml:space="preserve">cuestionario de Requerimiento de información técnica. </w:t>
            </w:r>
            <w:r>
              <w:rPr>
                <w:rFonts w:cs="Times New Roman" w:ascii="Calibri Light" w:hAnsi="Calibri Light"/>
                <w:sz w:val="20"/>
                <w:szCs w:val="20"/>
              </w:rPr>
              <w:t>Una vez revisado este documento será enviado al cliente.</w:t>
            </w:r>
          </w:p>
        </w:tc>
        <w:tc>
          <w:tcPr>
            <w:tcW w:w="169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cs="Times New Roman" w:ascii="Calibri Light" w:hAnsi="Calibri Light"/>
                <w:sz w:val="20"/>
              </w:rPr>
              <w:t>Javier Monsalvo</w:t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cs="Times New Roman" w:ascii="Calibri Light" w:hAnsi="Calibri Light"/>
                <w:sz w:val="20"/>
              </w:rPr>
              <w:t>/</w:t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cs="Times New Roman" w:ascii="Calibri Light" w:hAnsi="Calibri Light"/>
                <w:sz w:val="20"/>
              </w:rPr>
              <w:t>Osvaldo Santín</w:t>
            </w:r>
          </w:p>
        </w:tc>
        <w:tc>
          <w:tcPr>
            <w:tcW w:w="159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cs="Times New Roman" w:ascii="Calibri Light" w:hAnsi="Calibri Light"/>
                <w:sz w:val="20"/>
              </w:rPr>
              <w:t>24/07/2019</w:t>
            </w:r>
          </w:p>
        </w:tc>
      </w:tr>
    </w:tbl>
    <w:p>
      <w:pPr>
        <w:pStyle w:val="Normal"/>
        <w:tabs>
          <w:tab w:val="left" w:pos="1905" w:leader="none"/>
        </w:tabs>
        <w:spacing w:lineRule="auto" w:line="24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left" w:pos="1905" w:leader="none"/>
        </w:tabs>
        <w:spacing w:lineRule="auto" w:line="24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left" w:pos="1905" w:leader="none"/>
        </w:tabs>
        <w:spacing w:before="240" w:after="20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-57785</wp:posOffset>
                </wp:positionV>
                <wp:extent cx="5689600" cy="476885"/>
                <wp:effectExtent l="0" t="0" r="0" b="0"/>
                <wp:wrapSquare wrapText="bothSides"/>
                <wp:docPr id="1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080" cy="47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8959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8959"/>
                            </w:tblGrid>
                            <w:tr>
                              <w:trPr/>
                              <w:tc>
                                <w:tcPr>
                                  <w:tcW w:w="8959" w:type="dxa"/>
                                  <w:tcBorders/>
                                  <w:shd w:color="auto" w:fill="BFBFBF" w:themeFill="background1" w:themeFillShade="bf" w:val="clear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Documentos Aportados</w:t>
                                  </w:r>
                                  <w:bookmarkStart w:id="1" w:name="__UnoMark__180_683198584"/>
                                  <w:bookmarkEnd w:id="1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95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rPr/>
                                  </w:pPr>
                                  <w:bookmarkStart w:id="2" w:name="__UnoMark__181_683198584"/>
                                  <w:bookmarkEnd w:id="2"/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2" stroked="f" style="position:absolute;margin-left:19.8pt;margin-top:-4.55pt;width:447.9pt;height:37.45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aconcuadrcula"/>
                        <w:tblW w:w="8959" w:type="dxa"/>
                        <w:jc w:val="center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8959"/>
                      </w:tblGrid>
                      <w:tr>
                        <w:trPr/>
                        <w:tc>
                          <w:tcPr>
                            <w:tcW w:w="8959" w:type="dxa"/>
                            <w:tcBorders/>
                            <w:shd w:color="auto" w:fill="BFBFBF" w:themeFill="background1" w:themeFillShade="bf" w:val="clear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Documentos Aportados</w:t>
                            </w:r>
                            <w:bookmarkStart w:id="3" w:name="__UnoMark__180_683198584"/>
                            <w:bookmarkEnd w:id="3"/>
                          </w:p>
                        </w:tc>
                      </w:tr>
                      <w:tr>
                        <w:trPr/>
                        <w:tc>
                          <w:tcPr>
                            <w:tcW w:w="8959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rPr/>
                            </w:pPr>
                            <w:bookmarkStart w:id="4" w:name="__UnoMark__181_683198584"/>
                            <w:bookmarkEnd w:id="4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NA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6"/>
      <w:footerReference w:type="default" r:id="rId7"/>
      <w:type w:val="nextPage"/>
      <w:pgSz w:w="11906" w:h="16838"/>
      <w:pgMar w:left="1077" w:right="1077" w:header="709" w:top="1418" w:footer="709" w:bottom="82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Book Antiqu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tabs>
        <w:tab w:val="left" w:pos="360" w:leader="none"/>
        <w:tab w:val="center" w:pos="4252" w:leader="none"/>
        <w:tab w:val="right" w:pos="8504" w:leader="none"/>
      </w:tabs>
      <w:rPr/>
    </w:pPr>
    <w:r>
      <w:rPr>
        <w:b/>
      </w:rPr>
      <w:t>GrIT Tecnología</w:t>
      <w:tab/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 PAGE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rPr>
        <w:b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 NUMPAGES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>
    <w:pPr>
      <w:pStyle w:val="Piedepgina"/>
      <w:jc w:val="center"/>
      <w:rPr/>
    </w:pPr>
    <w:r>
      <w:rPr/>
      <w:t>Uso confidencial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9639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a0"/>
    </w:tblPr>
    <w:tblGrid>
      <w:gridCol w:w="1817"/>
      <w:gridCol w:w="5928"/>
      <w:gridCol w:w="1894"/>
    </w:tblGrid>
    <w:tr>
      <w:trPr>
        <w:trHeight w:val="693" w:hRule="atLeast"/>
      </w:trPr>
      <w:tc>
        <w:tcPr>
          <w:tcW w:w="1817" w:type="dxa"/>
          <w:tcBorders/>
          <w:shd w:fill="auto" w:val="clear"/>
          <w:vAlign w:val="center"/>
        </w:tcPr>
        <w:p>
          <w:pPr>
            <w:pStyle w:val="Cabecera"/>
            <w:spacing w:lineRule="auto" w:line="240" w:before="0" w:after="0"/>
            <w:jc w:val="center"/>
            <w:rPr>
              <w:b/>
              <w:b/>
            </w:rPr>
          </w:pPr>
          <w:r>
            <w:rPr/>
            <w:drawing>
              <wp:inline distT="0" distB="0" distL="0" distR="0">
                <wp:extent cx="640715" cy="405130"/>
                <wp:effectExtent l="0" t="0" r="0" b="0"/>
                <wp:docPr id="3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4323" t="0" r="4323" b="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715" cy="405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28" w:type="dxa"/>
          <w:tcBorders/>
          <w:shd w:fill="auto" w:val="clear"/>
          <w:vAlign w:val="center"/>
        </w:tcPr>
        <w:p>
          <w:pPr>
            <w:pStyle w:val="Cabecera"/>
            <w:spacing w:lineRule="auto" w:line="240" w:before="0" w:after="0"/>
            <w:jc w:val="center"/>
            <w:rPr>
              <w:b/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MINUTA</w:t>
          </w:r>
        </w:p>
      </w:tc>
      <w:tc>
        <w:tcPr>
          <w:tcW w:w="1894" w:type="dxa"/>
          <w:tcBorders/>
          <w:shd w:fill="auto" w:val="clear"/>
          <w:vAlign w:val="center"/>
        </w:tcPr>
        <w:p>
          <w:pPr>
            <w:pStyle w:val="Cabecera"/>
            <w:spacing w:lineRule="auto" w:line="240" w:before="0" w:after="0"/>
            <w:rPr>
              <w:rFonts w:cs="Arial"/>
              <w:b/>
              <w:b/>
            </w:rPr>
          </w:pPr>
          <w:r>
            <w:rPr>
              <w:rFonts w:cs="Arial"/>
              <w:b/>
            </w:rPr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i w:val="false"/>
        <w:b/>
      </w:rPr>
    </w:lvl>
    <w:lvl w:ilvl="1">
      <w:start w:val="1"/>
      <w:pStyle w:val="Ttulo2"/>
      <w:numFmt w:val="decimal"/>
      <w:lvlText w:val="%1.%2"/>
      <w:lvlJc w:val="left"/>
      <w:pPr>
        <w:tabs>
          <w:tab w:val="num" w:pos="792"/>
        </w:tabs>
        <w:ind w:left="792" w:hanging="432"/>
      </w:pPr>
      <w:rPr>
        <w:sz w:val="24"/>
        <w:i w:val="false"/>
        <w:b/>
      </w:r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uiPriority="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Body Text 3" w:uiPriority="0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64ec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autoRedefine/>
    <w:qFormat/>
    <w:rsid w:val="00726b1d"/>
    <w:pPr>
      <w:keepNext w:val="true"/>
      <w:numPr>
        <w:ilvl w:val="0"/>
        <w:numId w:val="1"/>
      </w:numPr>
      <w:spacing w:lineRule="auto" w:line="240" w:before="240" w:after="240"/>
      <w:ind w:left="357" w:hanging="357"/>
      <w:outlineLvl w:val="0"/>
    </w:pPr>
    <w:rPr>
      <w:rFonts w:ascii="Arial" w:hAnsi="Arial" w:eastAsia="Times New Roman" w:cs="Times New Roman"/>
      <w:b/>
      <w:caps/>
      <w:szCs w:val="24"/>
      <w:lang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726b1d"/>
    <w:pPr>
      <w:keepNext w:val="true"/>
      <w:numPr>
        <w:ilvl w:val="1"/>
        <w:numId w:val="1"/>
      </w:numPr>
      <w:spacing w:lineRule="auto" w:line="240" w:before="240" w:after="240"/>
      <w:ind w:left="431" w:hanging="431"/>
      <w:outlineLvl w:val="1"/>
    </w:pPr>
    <w:rPr>
      <w:rFonts w:ascii="Arial" w:hAnsi="Arial" w:eastAsia="Times New Roman" w:cs="Times New Roman"/>
      <w:b/>
      <w:szCs w:val="24"/>
      <w:u w:val="single"/>
      <w:lang w:eastAsia="es-E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b07da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ad11e9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d11e9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d11e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qFormat/>
    <w:rsid w:val="00726b1d"/>
    <w:rPr/>
  </w:style>
  <w:style w:type="character" w:styleId="Ttulo1Car" w:customStyle="1">
    <w:name w:val="Título 1 Car"/>
    <w:basedOn w:val="DefaultParagraphFont"/>
    <w:link w:val="Ttulo1"/>
    <w:qFormat/>
    <w:rsid w:val="00726b1d"/>
    <w:rPr>
      <w:rFonts w:ascii="Arial" w:hAnsi="Arial" w:eastAsia="Times New Roman" w:cs="Times New Roman"/>
      <w:b/>
      <w:caps/>
      <w:szCs w:val="24"/>
      <w:lang w:eastAsia="es-ES"/>
    </w:rPr>
  </w:style>
  <w:style w:type="character" w:styleId="Ttulo2Car" w:customStyle="1">
    <w:name w:val="Título 2 Car"/>
    <w:basedOn w:val="DefaultParagraphFont"/>
    <w:link w:val="Ttulo2"/>
    <w:qFormat/>
    <w:rsid w:val="00726b1d"/>
    <w:rPr>
      <w:rFonts w:ascii="Arial" w:hAnsi="Arial" w:eastAsia="Times New Roman" w:cs="Times New Roman"/>
      <w:b/>
      <w:szCs w:val="24"/>
      <w:u w:val="single"/>
      <w:lang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726b1d"/>
    <w:rPr>
      <w:rFonts w:ascii="Arial" w:hAnsi="Arial" w:eastAsia="Times New Roman" w:cs="Times New Roman"/>
      <w:sz w:val="24"/>
      <w:szCs w:val="24"/>
      <w:lang w:eastAsia="es-ES"/>
    </w:rPr>
  </w:style>
  <w:style w:type="character" w:styleId="Textoindependiente3Car" w:customStyle="1">
    <w:name w:val="Texto independiente 3 Car"/>
    <w:basedOn w:val="DefaultParagraphFont"/>
    <w:link w:val="Textoindependiente3"/>
    <w:qFormat/>
    <w:rsid w:val="00726b1d"/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character" w:styleId="TtuloCar" w:customStyle="1">
    <w:name w:val="Título Car"/>
    <w:basedOn w:val="DefaultParagraphFont"/>
    <w:link w:val="Ttulo"/>
    <w:qFormat/>
    <w:rsid w:val="00726b1d"/>
    <w:rPr>
      <w:rFonts w:ascii="Book Antiqua" w:hAnsi="Book Antiqua" w:eastAsia="Times New Roman" w:cs="Times New Roman"/>
      <w:caps/>
      <w:color w:val="000080"/>
      <w:sz w:val="28"/>
      <w:szCs w:val="20"/>
      <w:shd w:fill="E5E5E5" w:val="clear"/>
      <w:lang w:val="es-ES_tradnl" w:eastAsia="es-ES"/>
    </w:rPr>
  </w:style>
  <w:style w:type="character" w:styleId="Ttulo1KytecCar" w:customStyle="1">
    <w:name w:val="Título 1 Kytec Car"/>
    <w:link w:val="Ttulo1Kytec"/>
    <w:qFormat/>
    <w:rsid w:val="00bd61fb"/>
    <w:rPr>
      <w:rFonts w:ascii="Calibri" w:hAnsi="Calibri" w:eastAsia="Times New Roman" w:cs="Times New Roman"/>
      <w:b/>
      <w:caps/>
      <w:color w:val="0033CC"/>
      <w:kern w:val="2"/>
      <w:sz w:val="32"/>
      <w:szCs w:val="20"/>
      <w:lang w:val="es-ES_tradnl" w:eastAsia="es-ES"/>
    </w:rPr>
  </w:style>
  <w:style w:type="character" w:styleId="Ttulo9Car" w:customStyle="1">
    <w:name w:val="Título 9 Car"/>
    <w:basedOn w:val="DefaultParagraphFont"/>
    <w:link w:val="Ttulo9"/>
    <w:uiPriority w:val="9"/>
    <w:qFormat/>
    <w:rsid w:val="009b07d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EnlacedeInternet">
    <w:name w:val="Enlace de Internet"/>
    <w:basedOn w:val="DefaultParagraphFont"/>
    <w:semiHidden/>
    <w:rsid w:val="009b07da"/>
    <w:rPr>
      <w:color w:val="0000FF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8e57d3"/>
    <w:rPr>
      <w:color w:val="808080"/>
      <w:shd w:fill="E6E6E6" w:val="clear"/>
    </w:rPr>
  </w:style>
  <w:style w:type="character" w:styleId="Noneditinputselected1" w:customStyle="1">
    <w:name w:val="noneditinputselected1"/>
    <w:basedOn w:val="DefaultParagraphFont"/>
    <w:qFormat/>
    <w:rsid w:val="00652e11"/>
    <w:rPr>
      <w:rFonts w:ascii="Arial" w:hAnsi="Arial" w:cs="Arial"/>
      <w:sz w:val="18"/>
      <w:szCs w:val="18"/>
      <w:bdr w:val="single" w:sz="6" w:space="1" w:color="FFFFFF"/>
      <w:shd w:fill="FFCC33" w:val="clear"/>
    </w:rPr>
  </w:style>
  <w:style w:type="character" w:styleId="ListLabel1">
    <w:name w:val="ListLabel 1"/>
    <w:qFormat/>
    <w:rPr>
      <w:b/>
      <w:i w:val="false"/>
      <w:sz w:val="24"/>
    </w:rPr>
  </w:style>
  <w:style w:type="character" w:styleId="ListLabel2">
    <w:name w:val="ListLabel 2"/>
    <w:qFormat/>
    <w:rPr>
      <w:b/>
      <w:i w:val="false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</w:rPr>
  </w:style>
  <w:style w:type="character" w:styleId="ListLabel16">
    <w:name w:val="ListLabel 16"/>
    <w:qFormat/>
    <w:rPr>
      <w:sz w:val="12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Times New Roman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ListLabel67">
    <w:name w:val="ListLabel 67"/>
    <w:qFormat/>
    <w:rPr>
      <w:b/>
      <w:i w:val="false"/>
      <w:sz w:val="24"/>
    </w:rPr>
  </w:style>
  <w:style w:type="character" w:styleId="ListLabel68">
    <w:name w:val="ListLabel 68"/>
    <w:qFormat/>
    <w:rPr>
      <w:b/>
      <w:i w:val="false"/>
      <w:sz w:val="24"/>
    </w:rPr>
  </w:style>
  <w:style w:type="character" w:styleId="ListLabel69">
    <w:name w:val="ListLabel 69"/>
    <w:qFormat/>
    <w:rPr>
      <w:rFonts w:ascii="Calibri" w:hAnsi="Calibri" w:cs="OpenSymbol"/>
      <w:sz w:val="20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726b1d"/>
    <w:pPr>
      <w:spacing w:lineRule="auto" w:line="240" w:before="0" w:after="120"/>
      <w:jc w:val="both"/>
    </w:pPr>
    <w:rPr>
      <w:rFonts w:ascii="Arial" w:hAnsi="Arial" w:eastAsia="Times New Roman" w:cs="Times New Roman"/>
      <w:sz w:val="24"/>
      <w:szCs w:val="24"/>
      <w:lang w:eastAsia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nhideWhenUsed/>
    <w:rsid w:val="00ad11e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nhideWhenUsed/>
    <w:rsid w:val="00ad11e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d11e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extonormal" w:customStyle="1">
    <w:name w:val="Texto normal"/>
    <w:basedOn w:val="Normal"/>
    <w:qFormat/>
    <w:rsid w:val="00726b1d"/>
    <w:pPr>
      <w:spacing w:lineRule="auto" w:line="240" w:before="120" w:after="0"/>
      <w:ind w:left="851" w:hanging="0"/>
      <w:jc w:val="both"/>
    </w:pPr>
    <w:rPr>
      <w:rFonts w:ascii="Book Antiqua" w:hAnsi="Book Antiqua" w:eastAsia="Times New Roman" w:cs="Times New Roman"/>
      <w:sz w:val="24"/>
      <w:szCs w:val="24"/>
      <w:lang w:eastAsia="es-ES"/>
    </w:rPr>
  </w:style>
  <w:style w:type="paragraph" w:styleId="BodyText3">
    <w:name w:val="Body Text 3"/>
    <w:basedOn w:val="Normal"/>
    <w:link w:val="Textoindependiente3Car"/>
    <w:qFormat/>
    <w:rsid w:val="00726b1d"/>
    <w:pPr>
      <w:spacing w:lineRule="auto" w:line="240" w:before="0" w:after="0"/>
    </w:pPr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paragraph" w:styleId="Titular">
    <w:name w:val="Title"/>
    <w:basedOn w:val="Normal"/>
    <w:link w:val="TtuloCar"/>
    <w:qFormat/>
    <w:rsid w:val="00726b1d"/>
    <w:pPr>
      <w:keepNext w:val="true"/>
      <w:shd w:val="pct10" w:color="auto" w:fill="auto"/>
      <w:spacing w:lineRule="auto" w:line="240" w:before="0" w:after="0"/>
    </w:pPr>
    <w:rPr>
      <w:rFonts w:ascii="Book Antiqua" w:hAnsi="Book Antiqua" w:eastAsia="Times New Roman" w:cs="Times New Roman"/>
      <w:b/>
      <w:caps/>
      <w:color w:val="000080"/>
      <w:sz w:val="28"/>
      <w:szCs w:val="20"/>
      <w:lang w:val="es-ES_tradnl" w:eastAsia="es-ES"/>
    </w:rPr>
  </w:style>
  <w:style w:type="paragraph" w:styleId="ListParagraph">
    <w:name w:val="List Paragraph"/>
    <w:basedOn w:val="Normal"/>
    <w:uiPriority w:val="34"/>
    <w:qFormat/>
    <w:rsid w:val="00c17137"/>
    <w:pPr>
      <w:spacing w:lineRule="auto" w:line="240" w:before="0" w:after="0"/>
      <w:ind w:left="720" w:hanging="0"/>
    </w:pPr>
    <w:rPr>
      <w:rFonts w:ascii="Calibri" w:hAnsi="Calibri" w:cs="Calibri"/>
    </w:rPr>
  </w:style>
  <w:style w:type="paragraph" w:styleId="Ttulo1Kytec" w:customStyle="1">
    <w:name w:val="Título 1 Kytec"/>
    <w:basedOn w:val="Ttulo1"/>
    <w:next w:val="Normal"/>
    <w:link w:val="Ttulo1KytecCar"/>
    <w:qFormat/>
    <w:rsid w:val="00bd61fb"/>
    <w:pPr>
      <w:numPr>
        <w:ilvl w:val="0"/>
        <w:numId w:val="0"/>
      </w:numPr>
      <w:ind w:left="357" w:hanging="357"/>
      <w:jc w:val="both"/>
    </w:pPr>
    <w:rPr>
      <w:rFonts w:ascii="Calibri" w:hAnsi="Calibri"/>
      <w:color w:val="0033CC"/>
      <w:kern w:val="2"/>
      <w:sz w:val="32"/>
      <w:szCs w:val="20"/>
      <w:lang w:val="es-ES_tradnl"/>
    </w:rPr>
  </w:style>
  <w:style w:type="paragraph" w:styleId="Achievement" w:customStyle="1">
    <w:name w:val="Achievement"/>
    <w:basedOn w:val="Cuerpodetexto"/>
    <w:qFormat/>
    <w:rsid w:val="009b07da"/>
    <w:pPr>
      <w:spacing w:lineRule="atLeast" w:line="220" w:before="0" w:after="60"/>
    </w:pPr>
    <w:rPr>
      <w:spacing w:val="-5"/>
      <w:sz w:val="20"/>
      <w:szCs w:val="20"/>
      <w:lang w:val="en-US" w:eastAsia="en-US"/>
    </w:rPr>
  </w:style>
  <w:style w:type="paragraph" w:styleId="1Cuerpo" w:customStyle="1">
    <w:name w:val="1 - Cuerpo"/>
    <w:basedOn w:val="Normal"/>
    <w:qFormat/>
    <w:rsid w:val="007b0e91"/>
    <w:pPr>
      <w:spacing w:lineRule="auto" w:line="360" w:before="0" w:after="0"/>
      <w:ind w:left="-74" w:hanging="0"/>
    </w:pPr>
    <w:rPr>
      <w:rFonts w:ascii="Cambria" w:hAnsi="Cambria" w:eastAsia="Times New Roman" w:cs="Arial"/>
    </w:rPr>
  </w:style>
  <w:style w:type="paragraph" w:styleId="NoSpacing">
    <w:name w:val="No Spacing"/>
    <w:uiPriority w:val="1"/>
    <w:qFormat/>
    <w:rsid w:val="00fd715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Prrafodelista">
    <w:name w:val="Párrafo de lista"/>
    <w:basedOn w:val="Normal"/>
    <w:qFormat/>
    <w:pPr>
      <w:spacing w:before="0" w:after="0"/>
      <w:ind w:left="720" w:right="0" w:hanging="0"/>
      <w:contextualSpacing/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d11e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santin@intelligere-analitica.com" TargetMode="External"/><Relationship Id="rId3" Type="http://schemas.openxmlformats.org/officeDocument/2006/relationships/hyperlink" Target="mailto:mtierno@grit-tecnologia.com" TargetMode="External"/><Relationship Id="rId4" Type="http://schemas.openxmlformats.org/officeDocument/2006/relationships/hyperlink" Target="mailto:Javier.monsalvo@grit-tecnologia.com" TargetMode="External"/><Relationship Id="rId5" Type="http://schemas.openxmlformats.org/officeDocument/2006/relationships/hyperlink" Target="mailto:carmen_cn@live.co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5ADD01B89E0844BAD304FF63A04BD8" ma:contentTypeVersion="0" ma:contentTypeDescription="Crear nuevo documento." ma:contentTypeScope="" ma:versionID="fbe6517f82c7187a905d9f5889991da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CC8A0-99F0-4690-B457-7C68A48FC6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EAC8D9-1080-490D-9AB5-DE1D3721EE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FF9979-7937-497C-90B1-0D9C20B53F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71F2EA-063D-4E77-AC55-338486CEC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LibreOffice/6.0.7.3$Linux_X86_64 LibreOffice_project/00m0$Build-3</Application>
  <Pages>2</Pages>
  <Words>462</Words>
  <Characters>2634</Characters>
  <CharactersWithSpaces>3038</CharactersWithSpaces>
  <Paragraphs>61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2019-07-16T17:40:00Z</dcterms:created>
  <dc:creator>isoriano</dc:creator>
  <dc:description/>
  <dc:language>es-MX</dc:language>
  <cp:lastModifiedBy/>
  <cp:lastPrinted>2018-08-30T18:42:00Z</cp:lastPrinted>
  <dcterms:modified xsi:type="dcterms:W3CDTF">2019-07-25T12:45:49Z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ContentTypeId">
    <vt:lpwstr>0x010100085ADD01B89E0844BAD304FF63A04BD8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