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0.9,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8c2baee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A/B timing lesson live; note the commits awaiting a push</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a9b12be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where the start-up goes: the main thread, not the network</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4b57ff5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Scope the thesis to committed near help, on the coach's reading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6bebf5d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published helper into near and long help, with their references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bd6033b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near/long help split before running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76a21fe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Probe the provider's matchups and enter it in the deliverables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2fa33c0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published page, its open start-up, and the video script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8fe2146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 next() state and UI in one evaluate in the page driver</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v0.9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2026-10-30T17:44:55.230Z</dcterms:created>
  <dcterms:modified xsi:type="dcterms:W3CDTF">2026-10-30T17:44:55.231Z</dcterms:modified>
</cp:coreProperties>
</file>

<file path=docProps/custom.xml><?xml version="1.0" encoding="utf-8"?>
<Properties xmlns="http://schemas.openxmlformats.org/officeDocument/2006/custom-properties" xmlns:vt="http://schemas.openxmlformats.org/officeDocument/2006/docPropsVTypes"/>
</file>