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0.18,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38b28c2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Approve the video script and re-film it with the short scene 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ba73698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video lines for the absence and re-film it (D2 13c)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5e30e29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near help by the helper's own move; claim the absence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83e8d5d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designated-rotator and pass readings (13 a2)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e9937fc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video to 60 s and frame it for a phone (D2 round 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2ff97d2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Film the wind page into the silent one-minute video (D2)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867aa8c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session: redesign awaiting approval, merged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2989bd6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drive first on screen and the measure beside the court</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versión 0.18)</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Un lienzo más alto que ancho usa ahora su propia inclinación, 43 grados: la menor, en grados enteros, con la que en las cuatro penetraciones y en cada fotograma de 0 a 38, a 390 por 844 y a 360 por 800, como mucho el 10 % del lienzo queda entre la franja del título y la línea de fondo lejana (la regla del 10 % del borde inferior, puesta arriba). Con 42 grados la penetración 3 deja un 11 %. El precio: los cuerpos miden en pantalla entre un 15 % y un 20 % menos; a cambio, el paso del ayudante y el camino del hombre que deja se ven entre un 1 % y un 47 % más largos, porque crece la parte que va a lo largo de la pista y no la que va de lado. La caja de la historia (los pies y las cabezas de los seis y el balón) gana altura, pero sigue abajo: lo que ocupaba el público lo ocupa ahora la pista vacía del otro campo. Son las cifras medidas desde la consola,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Un lienzo al menos tan ancho como alto conserva su cámara exacta. A 1440 por 900 y a 1920 por 1080, en las cuatro penetraciones, los 158 números que devuelve el encuadre (la mirada, la distancia y los dos desplazamientos en los 39 fotogramas, más la inclinación y el campo de visión) son idénticos antes y después comparados como texto, es decir, bit a bit; el vídeo publicado, grabado a 1920 por 1080, no hay que volver a grabarlo. La misma comparación sí ve el cambio en los dos móviles.</w:t>
      </w:r>
    </w:p>
    <w:p>
      <w:pPr>
        <w:spacing w:after="120" w:line="276"/>
      </w:pPr>
      <w:r>
        <w:rPr>
          <w:sz w:val="22"/>
          <w:szCs w:val="22"/>
        </w:rPr>
        <w:t xml:space="preserve">La comprobación desde la consola gana una fila para el vertical, a 390 píxeles: como mucho el 10 % del lienzo pasada la línea de fondo lejana, en todos los fotogramas de las cuatro penetraciones. Pasa en la página nueva (peor caso 9,6 %, en la penetración 3), y falla en la anterior (33,1 %) y en una copia con 42 grados (11,2 %). Las filas de encuadre que ya había no cambian su valor esperado y pasan: todo protagonista dentro, margen inferior del 6 %, la canasta en el 40 % de abajo, y ningún punto ni etiqueta bajo la franja.</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final: 197 de 197 dos veces (primer fotograma en 0,54, 0,50 y 0,51 s; después 0,53, 0,46 y 0,48 s). Antes, sobre una construcción que solo difería en un comentario, 196 de 197 dos veces, y la que fallaba era la fila ya conocida del primer fotograma (1,20, 0,81 y 0,53 s; 0,91, 0,98 y 1,04 s), que se mide a 1440 píxeles, donde la cámara no ha cambiado. Las capturas antes y después a 390 por 844 y un vídeo de los primeros 8 s de la reproducción natural en el móvil quedan para que Javier los mire antes de publicar.</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v0.18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2026-10-31T18:32:00.225Z</dcterms:created>
  <dcterms:modified xsi:type="dcterms:W3CDTF">2026-10-31T18:32:00.226Z</dcterms:modified>
</cp:coreProperties>
</file>

<file path=docProps/custom.xml><?xml version="1.0" encoding="utf-8"?>
<Properties xmlns="http://schemas.openxmlformats.org/officeDocument/2006/custom-properties" xmlns:vt="http://schemas.openxmlformats.org/officeDocument/2006/docPropsVTypes"/>
</file>