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0.5, 30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La página (29 y 30 de octubre de 2026)</w:t>
      </w:r>
    </w:p>
    <w:p>
      <w:pPr>
        <w:spacing w:after="80"/>
      </w:pPr>
      <w:r>
        <w:rPr>
          <w:sz w:val="22"/>
          <w:szCs w:val="22"/>
        </w:rPr>
        <w:t xml:space="preserve">14. Plan y calendario</w:t>
      </w:r>
    </w:p>
    <w:p>
      <w:pPr>
        <w:spacing w:after="80"/>
      </w:pPr>
      <w:r>
        <w:rPr>
          <w:sz w:val="22"/>
          <w:szCs w:val="22"/>
        </w:rPr>
        <w:t xml:space="preserve">15. Pendientes y decisiones abiertas</w:t>
      </w:r>
    </w:p>
    <w:p>
      <w:pPr>
        <w:spacing w:after="80"/>
      </w:pPr>
      <w:r>
        <w:rPr>
          <w:sz w:val="22"/>
          <w:szCs w:val="22"/>
        </w:rPr>
        <w:t xml:space="preserve">16.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7fbf8f8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Archive the rebound entry's README under docs/bounce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635ea4d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Keep the 0.4 version row's section numbers as they were then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13b541b</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memoria section 13, La página, and bump to v0.5</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9963d19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 B4b: merge the frame and crowd pass after checking it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a4807ad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B4b's state for the next session: hooks, one pass unmerged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8534983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Check the bottom-room rule and guard every timed row on software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faca83d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Seat the crowd as figures courtside so the arena reads full</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0c1ab86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Shift the broadcast frame down so it stops spending height on apron</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172450"/>
            <wp:effectExtent t="0" r="0" b="0" l="0"/>
            <wp:docPr id="1" name="wind_figure_1_one_drive.png" descr="Figura 1. ¿Se mueve alguien más hacia el hombre que deja el ayudante? En una penetración elegida por regla, el movimiento de cada uno de los otros tres defensores hacia ese hombre, frente a su movimiento hacia los demás atacantes sin balón." title="Figura 1. ¿Se mueve alguien más hacia el hombre que deja el ayudante? En una penetración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172450"/>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penetración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y a su derecha la diferencia de cada uno (−10,3 / 2,5 / 0,0) y su media, que es el número que la tira de debajo sitúa.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13).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pStyle w:val="Heading2"/>
      </w:pPr>
      <w:r>
        <w:t xml:space="preserve">13.1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13.2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13.3 Lo que comprueba la consola</w:t>
      </w:r>
    </w:p>
    <w:p>
      <w:pPr>
        <w:spacing w:after="120" w:line="276"/>
      </w:pPr>
      <w:r>
        <w:rPr>
          <w:sz w:val="22"/>
          <w:szCs w:val="22"/>
        </w:rPr>
        <w:t xml:space="preserve">scripts/drive_wind_page.py abre la página construida con Playwright y la maneja solo por su interfaz de consola (window.wind). Son 101 filas en el código, que en la ejecución de este portátil el 30 de octubre dan 184 comprobaciones, 184 pasadas y 0 fallidas, en 65 s, con el renderizador ANGLE Intel Arc D3D11. Los valores esperados se leen en cada ejecución de los CSV y del JSON de las escenas, no se escriben en el comprobador. Comprueba, en lo esencial: que el número de cada elemento inyectado (136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a los 0,47 a 0,67 s en tres cargas en frío, y el margen inferior de la imagen, que el guion limita a un 10 % de la altura, es de un 6,0 % en las cuatro penetraciones a 1440 y a 390 píxeles.</w:t>
      </w:r>
    </w:p>
    <w:p>
      <w:pPr>
        <w:pStyle w:val="Heading2"/>
      </w:pPr>
      <w:r>
        <w:t xml:space="preserve">13.4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1"/>
        <w:pageBreakBefore/>
      </w:pPr>
      <w:r>
        <w:t xml:space="preserve">14.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13)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y C2 hechas el 30 de octubre, antes de su ventana: el README anterior archivado en docs/bounce con la etiqueta bounce-final, y el README nuevo de 876 palabras con dos figuras y un comprobador (scripts/check_readme.py) que recalcula desde los CSV sus 31 cifras en negrita. C1b (GitHub Pages)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13);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pStyle w:val="Heading2"/>
      </w:pPr>
      <w:r>
        <w:t xml:space="preserve">14.1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15.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Heading1"/>
      </w:pPr>
      <w:r>
        <w:t xml:space="preserve">16.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v0.5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ba4c9d2b42577fd142e0123a5e8c260f6cba8a.png"/><Relationship Id="rId10" Type="http://schemas.openxmlformats.org/officeDocument/2006/relationships/image" Target="media/90e9cb6116197487ad3ec63743a7b76b44d0e115.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2026-10-30T09:00:48.393Z</dcterms:created>
  <dcterms:modified xsi:type="dcterms:W3CDTF">2026-10-30T09:00:48.393Z</dcterms:modified>
</cp:coreProperties>
</file>

<file path=docProps/custom.xml><?xml version="1.0" encoding="utf-8"?>
<Properties xmlns="http://schemas.openxmlformats.org/officeDocument/2006/custom-properties" xmlns:vt="http://schemas.openxmlformats.org/officeDocument/2006/docPropsVTypes"/>
</file>