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0.8,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4b57ff5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Scope the thesis to committed near help, on the coach's reading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6bebf5d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published helper into near and long help, with their references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bd6033b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near/long help split before running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76a21fe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Probe the provider's matchups and enter it in the deliverables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2fa33c0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published page, its open start-up, and the video script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8fe2146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 next() state and UI in one evaluate in the page driver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4234a69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Link the README to the published page instead of the local file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cdb1650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Publish the committed page on GitHub Pages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queda decidir con Javier cómo hacer menos trabajo antes del primer fotograma, empezando por el encuadre de la cámara, sin mover el objetivo.</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v0.8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2026-10-30T12:13:26.956Z</dcterms:created>
  <dcterms:modified xsi:type="dcterms:W3CDTF">2026-10-30T12:13:26.957Z</dcterms:modified>
</cp:coreProperties>
</file>

<file path=docProps/custom.xml><?xml version="1.0" encoding="utf-8"?>
<Properties xmlns="http://schemas.openxmlformats.org/officeDocument/2006/custom-properties" xmlns:vt="http://schemas.openxmlformats.org/officeDocument/2006/docPropsVTypes"/>
</file>