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 28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Plan y calendario</w:t>
      </w:r>
    </w:p>
    <w:p>
      <w:pPr>
        <w:spacing w:after="80"/>
      </w:pPr>
      <w:r>
        <w:rPr>
          <w:sz w:val="22"/>
          <w:szCs w:val="22"/>
        </w:rPr>
        <w:t xml:space="preserve">12. Pendientes y decisiones abiertas</w:t>
      </w:r>
    </w:p>
    <w:p>
      <w:pPr>
        <w:spacing w:after="80"/>
      </w:pPr>
      <w:r>
        <w:rPr>
          <w:sz w:val="22"/>
          <w:szCs w:val="22"/>
        </w:rPr>
        <w:t xml:space="preserve">13.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b6263f8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Trim the lessons to the cap and note the public-repo decision for W5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a2031d8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Let the memoria's figures flow under their headings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54f01cf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Start the memoria, and correct a check that could not fail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46ff6a4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Draw the wind map and the man it leaves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ecc21a5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Ship the interactive page of the rebound entry (P7.8)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91e05ef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second entry: nobody helps from the corner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8c5b430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wind layer: who moves toward a drive, and who is left open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2217edc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2026-09-19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two findings from the sibling project that touch this entry</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(sección 10.3):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tres cifras de comparación salen de la sonda del 28 de octubre, registrada en tasks/todo.md, hasta que la fase A las lleve a los CSV.</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doce celdas, así que el título aguanta bajo cualquier definición razonable; y a medio segundo solo una de cada siete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el hombre que deja</w:t>
      </w:r>
    </w:p>
    <w:p>
      <w:pPr>
        <w:spacing w:after="60" w:before="120"/>
        <w:jc w:val="center"/>
      </w:pPr>
      <w:r>
        <w:drawing>
          <wp:inline distT="0" distB="0" distL="0" distR="0">
            <wp:extent cx="4381500" cy="5419725"/>
            <wp:effectExtent t="0" r="0" b="0" l="0"/>
            <wp:docPr id="1" name="wind_figure_2_open_man.png" descr="Figura 2. El precio de la ayuda: el hombre que deja, un segundo después, y a qué distancia tiene al defensor más cercano." title="Figura 2. El precio de la ayuda: el hombre que deja, un segundo después, y a qué distancia tiene al defensor más cerc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2. El precio de la ayuda: el hombre que deja, un segundo después, y a qué distancia tiene al defensor más cercano.</w:t>
      </w:r>
    </w:p>
    <w:p>
      <w:pPr>
        <w:spacing w:after="120" w:line="276"/>
      </w:pPr>
      <w:r>
        <w:rPr>
          <w:sz w:val="22"/>
          <w:szCs w:val="22"/>
        </w:rPr>
        <w:t xml:space="preserve">Dónde está, un segundo después del inicio de la penetración, el atacante al que marcaba el ayudante: naranja si no hay ningún defensor a 6 pies, gris si lo hay, con el histograma de esa distancia en la franja inferior. La mayoría está más allá del arco y sin nadie cerca; en cambio se reparte casi a partes iguales entre el lado de la penetración y el contrario (55 % en el contrario), de modo que la idea de "el lado débil" no tiene apoyo en el dato y el título de la figura no la menciona.</w:t>
      </w:r>
    </w:p>
    <w:p>
      <w:pPr>
        <w:spacing w:after="120" w:line="276"/>
      </w:pPr>
      <w:r>
        <w:rPr>
          <w:sz w:val="22"/>
          <w:szCs w:val="22"/>
        </w:rPr>
        <w:t xml:space="preserve">Sin tasa base, esa mayoría engaña: el hombre comparable en las penetraciones sin ayudante está libre todavía más a menudo (72,6 % contra 58,5 %; sección 8). Por eso la fase A sustituye esta figura por quién cubre al hombre dejado (sección 10.4).</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sobre las 587 penetraciones resueltas que tienen un hombre dejado (258 con ayudante),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es un script de sesión que todavía no está en el paquete: sus cifras están registradas en tasks/todo.md, y la fase A las lleva a scbasket.rotation y a reports/second_help_*.csv, desde donde esta sección las leerá.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26"/>
        <w:gridCol w:w="2200"/>
        <w:gridCol w:w="2000"/>
      </w:tblGrid>
      <w:tr>
        <w:trPr>
          <w:tblHeader/>
        </w:trPr>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33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hacia él menos placebo</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IC del 95 %</w:t>
            </w:r>
          </w:p>
        </w:tc>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a −0,25</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ft</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−1,09 a −0,28</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ft</w:t>
            </w:r>
          </w:p>
        </w:tc>
      </w:tr>
      <w:tr>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33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ft</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a −0,24</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ft</w:t>
            </w:r>
          </w:p>
        </w:tc>
      </w:tr>
    </w:tbl>
    <w:p>
      <w:pPr>
        <w:spacing w:after="160"/>
      </w:pPr>
      <w:r>
        <w:rPr>
          <w:i/>
          <w:iCs/>
          <w:color w:val="555555"/>
          <w:sz w:val="18"/>
          <w:szCs w:val="18"/>
        </w:rPr>
        <w:t xml:space="preserve">Fuente: sonda second_help_probe.py del 28 de octubre de 2026; media por penetración de la diferencia emparejada, intervalo por bootstrap sobre penetraciones; registrada en tasks/todo.md.</w:t>
      </w:r>
    </w:p>
    <w:p>
      <w:pPr>
        <w:spacing w:after="120" w:line="276"/>
      </w:pPr>
      <w:r>
        <w:rPr>
          <w:sz w:val="22"/>
          <w:szCs w:val="22"/>
        </w:rPr>
        <w:t xml:space="preserve">Los otros tres se mueven hacia el hombre dejado menos que hacia cualquier otro atacante, en ocho de los diez partidos, y casi igual que cuando nadie ayuda: no hay respuesta a la ayuda. Un movimiento de 4 pies o más hacia él aparece en el 44 % de las penetraciones a 1,5 s, contra el 42 % hacia el placebo. Lo que le cubre es el propio ayudante: el defensor más cercano al hombre dejado es el ayudante en el 62, 60 y 60 % de las penetraciones (a 1,0, 1,5 y 2,0 s), el emparejado del balón en el 21, 21 y 20 %, y un tercero en el 17, 19 y 20 %; sin ayudante, un tercero es el más cercano en el 10, 13 y 15 %. Dicho como medida y no como intención: la ayuda es un paso hacia el balón de alguien que sigue siendo el defensor más cercano a su hombre.</w:t>
      </w:r>
    </w:p>
    <w:p>
      <w:pPr>
        <w:spacing w:after="120" w:line="276"/>
      </w:pPr>
      <w:r>
        <w:rPr>
          <w:sz w:val="22"/>
          <w:szCs w:val="22"/>
        </w:rPr>
        <w:t xml:space="preserve">La sonda encontró además una deuda de la semana 1: el porcentaje de hombres dejados libres no tenía tasa base (sección 8). El hombre comparable en las penetraciones sin ayudante está libre el 72,6 % al segundo, y el 62,3 % ya al arrancar, contra el 41,5 % del hombre dejado. La ayuda da espacio a quien empezaba más vigilado; no crea un hombre libre donde no lo había.</w:t>
      </w:r>
    </w:p>
    <w:p>
      <w:pPr>
        <w:spacing w:after="120" w:line="276"/>
      </w:pPr>
      <w:r>
        <w:rPr>
          <w:sz w:val="22"/>
          <w:szCs w:val="22"/>
        </w:rPr>
        <w:t xml:space="preserve">Por qué el balón casi no le llega: hay un primer pase en 110 de las 258 penetraciones con ayudante y va al hombre dejado en 31 (28 %, cerca del 25 % que daría elegir uno de cuatro). En el fotograma del pase (mediana 1,92 s) es el compañero más libre solo en el 20,9 %, y el receptor fue el más libre en el 31,8 %. Lo que no se puede juzgar es la rotación después del pase (el X-out): solo 18 closeouts del proveedor caen sobre el hombre dejado; en ellos cierra el ayudante en el 56 % y otro defensor en el 44 %, frente al 43 % de cierres de otro defensor cuando nadie ayudó (56 casos). Viaja como límite.</w:t>
      </w:r>
    </w:p>
    <w:p>
      <w:pPr>
        <w:spacing w:after="160"/>
      </w:pPr>
      <w:r>
        <w:rPr>
          <w:i/>
          <w:iCs/>
          <w:color w:val="555555"/>
          <w:sz w:val="18"/>
          <w:szCs w:val="18"/>
        </w:rPr>
        <w:t xml:space="preserve">Fuente: sondas second_help_probe.py y second_help_closeouts.py del 28 de octubre de 2026, registradas en tasks/todo.md.</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Pr>
      <w:r>
        <w:t xml:space="preserve">11.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4426"/>
        <w:gridCol w:w="1300"/>
      </w:tblGrid>
      <w:tr>
        <w:trPr>
          <w:tblHeader/>
        </w:trPr>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4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4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11.1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12. Pendientes y decisiones abiertas</w:t>
      </w:r>
    </w:p>
    <w:p>
      <w:pPr>
        <w:pStyle w:val="ListParagraph"/>
        <w:numPr>
          <w:ilvl w:val="0"/>
          <w:numId w:val="3"/>
        </w:numPr>
        <w:spacing w:after="60" w:line="276"/>
      </w:pPr>
      <w:r>
        <w:rPr>
          <w:sz w:val="22"/>
          <w:szCs w:val="22"/>
        </w:rPr>
        <w:t xml:space="preserve">Un fichero suelto, range.bin (100 bytes de JSON con otro esquema), en la raíz del repo sin referencia alguna; Javier decide si se borra antes del 29 de noviembre.</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13.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b348dbc2e2b656f80fe905af52829db9e3848b6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2026-10-28T15:17:32.978Z</dcterms:created>
  <dcterms:modified xsi:type="dcterms:W3CDTF">2026-10-28T15:17:32.979Z</dcterms:modified>
</cp:coreProperties>
</file>

<file path=docProps/custom.xml><?xml version="1.0" encoding="utf-8"?>
<Properties xmlns="http://schemas.openxmlformats.org/officeDocument/2006/custom-properties" xmlns:vt="http://schemas.openxmlformats.org/officeDocument/2006/docPropsVTypes"/>
</file>