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BF424A" w:rsidP="4CBF424A" w:rsidRDefault="4CBF424A" w14:paraId="018EA3CF" w14:textId="0D7DE3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>Entrega 1.</w:t>
      </w:r>
    </w:p>
    <w:p w:rsidR="4CBF424A" w:rsidP="4CBF424A" w:rsidRDefault="4CBF424A" w14:paraId="1FAF76C1" w14:textId="07EB81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¿cómo son utilizadas las partículas </w:t>
      </w:r>
      <w:proofErr w:type="spellStart"/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>evidenciales</w:t>
      </w:r>
      <w:proofErr w:type="spellEnd"/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 en la prensa latinoamericana? ¿Se pueden identificar patrones como tiempo verbal de la oración o posición en la oración?</w:t>
      </w:r>
    </w:p>
    <w:p w:rsidR="4CBF424A" w:rsidP="4CBF424A" w:rsidRDefault="4CBF424A" w14:paraId="0906AAD1" w14:textId="03398E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>Objetivos:</w:t>
      </w:r>
    </w:p>
    <w:p w:rsidR="4CBF424A" w:rsidP="4CBF424A" w:rsidRDefault="4CBF424A" w14:paraId="1B31CF65" w14:textId="3356792F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Describir características morfológicas y sintácticas de ALGUNOS </w:t>
      </w:r>
      <w:proofErr w:type="spellStart"/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>evidenciales</w:t>
      </w:r>
      <w:proofErr w:type="spellEnd"/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>ej.</w:t>
      </w: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CBF424A" w:rsidR="4CBF424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por lo visto, al parecer, obviamente, evidentemente, es evidente que, a decir verdad, la verdad, la verdad es que, sinceramente, realmente, </w:t>
      </w:r>
      <w:proofErr w:type="gramStart"/>
      <w:r w:rsidRPr="4CBF424A" w:rsidR="4CBF42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etc...</w:t>
      </w:r>
      <w:proofErr w:type="gramEnd"/>
      <w:r w:rsidRPr="4CBF424A" w:rsidR="4CBF42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)</w:t>
      </w:r>
    </w:p>
    <w:p w:rsidR="4CBF424A" w:rsidP="4CBF424A" w:rsidRDefault="4CBF424A" w14:paraId="59371D2B" w14:textId="3673E92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Caracterizar los elementos adyacentes a las partículas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evidenciales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CBF424A" w:rsidP="4CBF424A" w:rsidRDefault="4CBF424A" w14:paraId="58B70581" w14:textId="6549DD39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Identificar su lugar en la oración (A-B-C)</w:t>
      </w:r>
    </w:p>
    <w:p w:rsidR="4CBF424A" w:rsidP="4CBF424A" w:rsidRDefault="4CBF424A" w14:paraId="69A9C382" w14:textId="791BF6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¿Qué datos ocuparás? </w:t>
      </w:r>
    </w:p>
    <w:p w:rsidR="4CBF424A" w:rsidP="4CBF424A" w:rsidRDefault="4CBF424A" w14:paraId="45FF29A8" w14:textId="088E27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aed087ce5db948f6">
        <w:r w:rsidRPr="4CBF424A" w:rsidR="4CBF424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https://www.corpusdelespanol.org/</w:t>
        </w:r>
      </w:hyperlink>
    </w:p>
    <w:p w:rsidR="4CBF424A" w:rsidP="4CBF424A" w:rsidRDefault="4CBF424A" w14:paraId="651B9256" w14:textId="5C4E3B1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particular:</w:t>
      </w:r>
    </w:p>
    <w:p w:rsidR="4CBF424A" w:rsidP="4CBF424A" w:rsidRDefault="4CBF424A" w14:paraId="00DB16A0" w14:textId="44CFF69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Prensa latinoamericana</w:t>
      </w:r>
    </w:p>
    <w:p w:rsidR="4CBF424A" w:rsidP="4CBF424A" w:rsidRDefault="4CBF424A" w14:paraId="24EFD964" w14:textId="6CBD13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¿Por qué razón lingüística?</w:t>
      </w:r>
    </w:p>
    <w:p w:rsidR="4CBF424A" w:rsidP="4CBF424A" w:rsidRDefault="4CBF424A" w14:paraId="5AE00BFE" w14:textId="6202A683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Se define la atenuación lingüística como “una estrategia pragmática al servicio de la comunicación mediante la que se pretende minimizar el efecto de lo dicho o lo hecho” (Albelda y Cestero, 2011, p. 5). Para Briz “ser políticamente correcto (…), prevenir y curar las afecciones o a los afectados son las tres funciones básicas de los atenuantes” (2012, p. 47)</w:t>
      </w:r>
    </w:p>
    <w:p w:rsidR="4CBF424A" w:rsidP="4CBF424A" w:rsidRDefault="4CBF424A" w14:paraId="6B64839B" w14:textId="3FFBC80E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proofErr w:type="spellStart"/>
      <w:r w:rsidRPr="4CBF424A" w:rsidR="4CBF42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Impersonalización</w:t>
      </w:r>
      <w:proofErr w:type="spellEnd"/>
      <w:r w:rsidRPr="4CBF424A" w:rsidR="4CBF42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 xml:space="preserve"> mediante </w:t>
      </w:r>
      <w:proofErr w:type="spellStart"/>
      <w:r w:rsidRPr="4CBF424A" w:rsidR="4CBF424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evidencialidad</w:t>
      </w:r>
      <w:proofErr w:type="spellEnd"/>
    </w:p>
    <w:p w:rsidR="4CBF424A" w:rsidP="4CBF424A" w:rsidRDefault="4CBF424A" w14:paraId="34A8FE18" w14:textId="3B9FD84A">
      <w:pPr>
        <w:pStyle w:val="Normal"/>
        <w:spacing w:line="36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La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evidencialidad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es el dominio de significado que mantiene relación con la fuente de información que respalda una afirmación. En algunas lenguas (un caso cercano es el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mapudungún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) tienen medios gramaticales codificados para expresar el origen o certeza de la información. El caso del español ha sido bastante estudiado, ya que una aproximación a priori mostraría que no existen marcas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evidenciales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que se consideren “obligatorias” en los enunciados, sin embargo,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Aikhenvald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(2003) propone que la </w:t>
      </w:r>
      <w:proofErr w:type="spellStart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evidencialidad</w:t>
      </w:r>
      <w:proofErr w:type="spellEnd"/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en el español si posee un funcionamiento </w:t>
      </w: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s"/>
        </w:rPr>
        <w:t>sistemático, pero no obligatorio.</w:t>
      </w: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Este procedimiento “no atañe a cualquier marcador de sinceridad, sino a aquellos que en su uso contextual destacan la objetividad y evidencia de lo que se está diciendo, y, por tanto, su fuente enunciativa deja de ser la del yo-hablante.”  (Albelda y Cestero, 2011, p. 13).</w:t>
      </w:r>
    </w:p>
    <w:p w:rsidR="4CBF424A" w:rsidP="4CBF424A" w:rsidRDefault="4CBF424A" w14:paraId="61B2FE3F" w14:textId="58AF6B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BF424A" w:rsidR="4CBF42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¿Y con cuáles técnicas computacionales?</w:t>
      </w:r>
    </w:p>
    <w:p w:rsidR="4CBF424A" w:rsidP="4CBF424A" w:rsidRDefault="4CBF424A" w14:paraId="6D08F235" w14:textId="6A83E279">
      <w:pPr>
        <w:spacing w:line="285" w:lineRule="exact"/>
      </w:pPr>
      <w:proofErr w:type="spellStart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text</w:t>
      </w:r>
      <w:proofErr w:type="spellEnd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= </w:t>
      </w:r>
      <w:proofErr w:type="spellStart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text.split</w:t>
      </w:r>
      <w:proofErr w:type="spellEnd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1"/>
          <w:szCs w:val="21"/>
          <w:lang w:val="es-ES"/>
        </w:rPr>
        <w:t>'\n'</w:t>
      </w:r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) -&gt; para separar el corpus en oraciones. </w:t>
      </w:r>
    </w:p>
    <w:p w:rsidR="4CBF424A" w:rsidP="4CBF424A" w:rsidRDefault="4CBF424A" w14:paraId="482387EC" w14:textId="79FFF2AD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proofErr w:type="spellStart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Text.lower</w:t>
      </w:r>
      <w:proofErr w:type="spellEnd"/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-&gt; para pasar a minuscula. </w:t>
      </w:r>
    </w:p>
    <w:p w:rsidR="4CBF424A" w:rsidP="4CBF424A" w:rsidRDefault="4CBF424A" w14:paraId="1CA51268" w14:textId="75B772B4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71EDEAE5" w:rsidR="71EDEAE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Eliminar puntuación.??</w:t>
      </w:r>
    </w:p>
    <w:p w:rsidR="4CBF424A" w:rsidP="4CBF424A" w:rsidRDefault="4CBF424A" w14:paraId="144FD4E9" w14:textId="5635CC20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CBF424A" w:rsidR="4CBF424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__________</w:t>
      </w:r>
    </w:p>
    <w:p w:rsidR="4CBF424A" w:rsidP="4CBF424A" w:rsidRDefault="4CBF424A" w14:paraId="2C7AA1D1" w14:textId="3DEA03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Usar un código de búsqueda para identificar las oraciones que posean estas partículas. </w:t>
      </w:r>
    </w:p>
    <w:p w:rsidR="4CBF424A" w:rsidP="4CBF424A" w:rsidRDefault="4CBF424A" w14:paraId="532B6BE0" w14:textId="26AC14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BF424A" w:rsidR="4CBF424A">
        <w:rPr>
          <w:rFonts w:ascii="Times New Roman" w:hAnsi="Times New Roman" w:eastAsia="Times New Roman" w:cs="Times New Roman"/>
          <w:sz w:val="24"/>
          <w:szCs w:val="24"/>
        </w:rPr>
        <w:t xml:space="preserve">Calcular la razón entre enunciados totales y enunciados con uso de evidencial. -&gt; identificar el grado de “sistematicidad” de uso en prensa.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O4SLAQUhLcnEI" id="XEQRe7yc"/>
  </int:Manifest>
  <int:Observations>
    <int:Content id="XEQRe7y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0304F"/>
    <w:rsid w:val="4CBF424A"/>
    <w:rsid w:val="7130304F"/>
    <w:rsid w:val="71EDE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304F"/>
  <w15:chartTrackingRefBased/>
  <w15:docId w15:val="{60465816-C9DB-4221-8570-AFA948240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orpusdelespanol.org/" TargetMode="External" Id="Raed087ce5db948f6" /><Relationship Type="http://schemas.microsoft.com/office/2019/09/relationships/intelligence" Target="/word/intelligence.xml" Id="R4c0cd4a8eb6d4f02" /><Relationship Type="http://schemas.openxmlformats.org/officeDocument/2006/relationships/numbering" Target="/word/numbering.xml" Id="R9ae37e7e3b31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2021-09-05T19:45:46.5924195Z</dcterms:created>
  <dcterms:modified xsi:type="dcterms:W3CDTF">2021-09-06T21:07:16.9969947Z</dcterms:modified>
  <dc:creator>Margarita Maturana</dc:creator>
  <lastModifiedBy>Margarita Maturana</lastModifiedBy>
</coreProperties>
</file>