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Reaparición de la danza </w:t>
      </w:r>
      <w:r w:rsidDel="00000000" w:rsidR="00000000" w:rsidRPr="00000000">
        <w:rPr>
          <w:rtl w:val="0"/>
        </w:rPr>
        <w:t xml:space="preserve">chunchada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Antes cuando era niña (Señora bertha de al menos 60 años) recuerda que la festividad de la virgen del rosario era una fiesta muy grande, pero la fiesta era con la gente del campo, con las comunidades. Ellos eran quienes venían de diferentes sitios con sus danzas autóctonas. Ellos han sido las personas que han difundido enormemente.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 acuerda de las señoritas Martinez, ellas solicitaban a los hacendados a una joven muy bonita de bonita cabellera, para que se les corte el cabello y de eso hacer la peluca de la virgen.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Cuando la virgen le pide algo ella sueña con la virgen, y le da lo que le pida en sueños. La virgen es muy milagrosa. Las señoritas que bailan lo hacen por la virgen, se le reza y son obedientes a ella, siempre tienen un rosario el cual les va salvar de males.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 preocupación es cómo transmitir la fe que se le tiene a la virgen del rosario, siempre se les dice que primero es la fe y la devoción y luego es la diversión.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La fe es lo más importante dentro de los participantes de la fiesta. Ellos esperan y enseñan a quienes asisten que es ella quien protege y cumple, se puede pedir lo que uno quiera.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Hace 25 años reaparece la fiesta y quiere que la misma siga creciendo.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