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C8" w:rsidRPr="001C3766" w:rsidRDefault="007F6EE5">
      <w:pPr>
        <w:rPr>
          <w:rFonts w:ascii="Arial Narrow" w:hAnsi="Arial Narrow"/>
          <w:b/>
          <w:u w:val="single"/>
        </w:rPr>
      </w:pPr>
      <w:r w:rsidRPr="001C3766">
        <w:rPr>
          <w:rFonts w:ascii="Arial Narrow" w:hAnsi="Arial Narrow"/>
          <w:b/>
          <w:u w:val="single"/>
        </w:rPr>
        <w:t>Conceptos  sometidos  a retención en  la  fuente: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Ingresos laborales.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Dividendos y Participaciones.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Honorarios.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Comisiones.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Servicios.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Rendimientos financieros.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Enajenación de Activos Fijos (PN).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Ingresos de tarjetas débito.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Otros ingresos (Compras).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Loterías, rifas, apuestas y similares.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Pagos al exterior a Título de Renta.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Servicios Técnicos y de Asistencia.</w:t>
      </w:r>
    </w:p>
    <w:p w:rsidR="007F6EE5" w:rsidRP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Pagos al exterior.</w:t>
      </w:r>
    </w:p>
    <w:p w:rsidR="007F6EE5" w:rsidRDefault="007F6EE5" w:rsidP="007F6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7F6EE5">
        <w:rPr>
          <w:rFonts w:ascii="Arial Narrow" w:eastAsia="Times New Roman" w:hAnsi="Arial Narrow" w:cs="Times New Roman"/>
          <w:sz w:val="24"/>
          <w:szCs w:val="24"/>
          <w:lang w:eastAsia="es-CO"/>
        </w:rPr>
        <w:t>Ingresos provenientes del exterior en moneda extranjera.</w:t>
      </w:r>
    </w:p>
    <w:p w:rsidR="001C3766" w:rsidRDefault="001C3766" w:rsidP="001C3766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sz w:val="24"/>
          <w:szCs w:val="24"/>
          <w:u w:val="single"/>
          <w:lang w:eastAsia="es-CO"/>
        </w:rPr>
      </w:pPr>
      <w:r w:rsidRPr="001C3766">
        <w:rPr>
          <w:rFonts w:ascii="Arial Narrow" w:eastAsia="Times New Roman" w:hAnsi="Arial Narrow" w:cs="Times New Roman"/>
          <w:b/>
          <w:sz w:val="24"/>
          <w:szCs w:val="24"/>
          <w:u w:val="single"/>
          <w:lang w:eastAsia="es-CO"/>
        </w:rPr>
        <w:t xml:space="preserve">AGENTES DE   RETENCIÓN  </w:t>
      </w:r>
    </w:p>
    <w:p w:rsidR="001C3766" w:rsidRDefault="001C3766" w:rsidP="001C3766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sz w:val="24"/>
          <w:szCs w:val="24"/>
          <w:u w:val="single"/>
          <w:lang w:eastAsia="es-CO"/>
        </w:rPr>
      </w:pPr>
    </w:p>
    <w:p w:rsidR="001C3766" w:rsidRDefault="001C3766" w:rsidP="001C3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>L</w:t>
      </w:r>
      <w:r w:rsidRPr="001C3766">
        <w:rPr>
          <w:rFonts w:ascii="Arial Narrow" w:eastAsia="Times New Roman" w:hAnsi="Arial Narrow" w:cs="Times New Roman"/>
          <w:sz w:val="24"/>
          <w:szCs w:val="24"/>
          <w:lang w:eastAsia="es-CO"/>
        </w:rPr>
        <w:t>as entidades de derec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ho público </w:t>
      </w:r>
    </w:p>
    <w:p w:rsidR="001C3766" w:rsidRDefault="001C3766" w:rsidP="001C3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Los fondos de inversión </w:t>
      </w:r>
    </w:p>
    <w:p w:rsidR="001C3766" w:rsidRDefault="001C3766" w:rsidP="001C3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Los fondos de valores </w:t>
      </w:r>
    </w:p>
    <w:p w:rsidR="001C3766" w:rsidRDefault="001C3766" w:rsidP="001C3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>L</w:t>
      </w:r>
      <w:r w:rsidRPr="001C3766">
        <w:rPr>
          <w:rFonts w:ascii="Arial Narrow" w:eastAsia="Times New Roman" w:hAnsi="Arial Narrow" w:cs="Times New Roman"/>
          <w:sz w:val="24"/>
          <w:szCs w:val="24"/>
          <w:lang w:eastAsia="es-CO"/>
        </w:rPr>
        <w:t>os fondos de pens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iones de jubilación e invalidez </w:t>
      </w:r>
    </w:p>
    <w:p w:rsidR="001C3766" w:rsidRDefault="001C3766" w:rsidP="001C3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Los consorcios </w:t>
      </w:r>
    </w:p>
    <w:p w:rsidR="001C3766" w:rsidRDefault="001C3766" w:rsidP="001C3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Las comunidades organizadas </w:t>
      </w:r>
    </w:p>
    <w:p w:rsidR="001C3766" w:rsidRDefault="001C3766" w:rsidP="001C3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>L</w:t>
      </w:r>
      <w:r w:rsidRPr="001C3766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as uniones temporales y las demás </w:t>
      </w:r>
      <w:hyperlink r:id="rId6" w:history="1">
        <w:r w:rsidRPr="001C3766">
          <w:rPr>
            <w:rFonts w:ascii="Arial Narrow" w:eastAsia="Times New Roman" w:hAnsi="Arial Narrow" w:cs="Times New Roman"/>
            <w:sz w:val="24"/>
            <w:szCs w:val="24"/>
            <w:lang w:eastAsia="es-CO"/>
          </w:rPr>
          <w:t>personas naturales</w:t>
        </w:r>
      </w:hyperlink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o jurídicas </w:t>
      </w:r>
    </w:p>
    <w:p w:rsidR="001C3766" w:rsidRDefault="001C3766" w:rsidP="001C3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>S</w:t>
      </w:r>
      <w:r w:rsidRPr="001C3766">
        <w:rPr>
          <w:rFonts w:ascii="Arial Narrow" w:eastAsia="Times New Roman" w:hAnsi="Arial Narrow" w:cs="Times New Roman"/>
          <w:sz w:val="24"/>
          <w:szCs w:val="24"/>
          <w:lang w:eastAsia="es-CO"/>
        </w:rPr>
        <w:t>ucesiones ilíquidas y sociedades de hecho, que por sus funciones intervengan en actos u operaciones en los cuales deben, por expresa disposición legal, efectuar la retención o percepción del tributo correspondiente.</w:t>
      </w:r>
    </w:p>
    <w:p w:rsidR="007D4F76" w:rsidRPr="007D4F76" w:rsidRDefault="007D4F76" w:rsidP="007D4F76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Times New Roman"/>
          <w:b/>
          <w:sz w:val="24"/>
          <w:szCs w:val="24"/>
          <w:lang w:eastAsia="es-CO"/>
        </w:rPr>
      </w:pPr>
      <w:r w:rsidRPr="007D4F76">
        <w:rPr>
          <w:rFonts w:ascii="Arial Narrow" w:eastAsia="Times New Roman" w:hAnsi="Arial Narrow" w:cs="Times New Roman"/>
          <w:b/>
          <w:sz w:val="24"/>
          <w:szCs w:val="24"/>
          <w:lang w:eastAsia="es-CO"/>
        </w:rPr>
        <w:t xml:space="preserve">RENTA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</w:tblGrid>
      <w:tr w:rsidR="001C3766" w:rsidTr="001C3766">
        <w:trPr>
          <w:jc w:val="center"/>
        </w:trPr>
        <w:tc>
          <w:tcPr>
            <w:tcW w:w="2992" w:type="dxa"/>
          </w:tcPr>
          <w:p w:rsidR="001C3766" w:rsidRPr="001C3766" w:rsidRDefault="001C3766" w:rsidP="001C3766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es-CO"/>
              </w:rPr>
            </w:pPr>
            <w:r w:rsidRPr="001C3766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es-CO"/>
              </w:rPr>
              <w:t>Quien  Retiene</w:t>
            </w:r>
          </w:p>
        </w:tc>
        <w:tc>
          <w:tcPr>
            <w:tcW w:w="2993" w:type="dxa"/>
          </w:tcPr>
          <w:p w:rsidR="001C3766" w:rsidRPr="001C3766" w:rsidRDefault="001C3766" w:rsidP="001C3766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es-CO"/>
              </w:rPr>
            </w:pPr>
            <w:r w:rsidRPr="001C3766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es-CO"/>
              </w:rPr>
              <w:t>A  quien</w:t>
            </w:r>
          </w:p>
        </w:tc>
      </w:tr>
      <w:tr w:rsidR="001C3766" w:rsidTr="001C3766">
        <w:trPr>
          <w:jc w:val="center"/>
        </w:trPr>
        <w:tc>
          <w:tcPr>
            <w:tcW w:w="2992" w:type="dxa"/>
          </w:tcPr>
          <w:p w:rsidR="001C3766" w:rsidRDefault="001C3766" w:rsidP="007F6EE5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Régimen  común  </w:t>
            </w:r>
          </w:p>
        </w:tc>
        <w:tc>
          <w:tcPr>
            <w:tcW w:w="2993" w:type="dxa"/>
          </w:tcPr>
          <w:p w:rsidR="001C3766" w:rsidRDefault="001C3766" w:rsidP="007F6EE5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Régimen  simplificado</w:t>
            </w:r>
          </w:p>
        </w:tc>
      </w:tr>
      <w:tr w:rsidR="001C3766" w:rsidTr="001C3766">
        <w:trPr>
          <w:jc w:val="center"/>
        </w:trPr>
        <w:tc>
          <w:tcPr>
            <w:tcW w:w="2992" w:type="dxa"/>
          </w:tcPr>
          <w:p w:rsidR="001C3766" w:rsidRDefault="001C3766" w:rsidP="007F6EE5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93" w:type="dxa"/>
          </w:tcPr>
          <w:p w:rsidR="001C3766" w:rsidRDefault="001C3766" w:rsidP="007F6EE5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Régimen  común </w:t>
            </w:r>
          </w:p>
        </w:tc>
      </w:tr>
      <w:tr w:rsidR="001C3766" w:rsidTr="001C3766">
        <w:trPr>
          <w:jc w:val="center"/>
        </w:trPr>
        <w:tc>
          <w:tcPr>
            <w:tcW w:w="2992" w:type="dxa"/>
          </w:tcPr>
          <w:p w:rsidR="001C3766" w:rsidRDefault="001C3766" w:rsidP="007F6EE5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93" w:type="dxa"/>
          </w:tcPr>
          <w:p w:rsidR="001C3766" w:rsidRDefault="007D4F76" w:rsidP="007F6EE5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Grandes   contribuyentes </w:t>
            </w:r>
          </w:p>
        </w:tc>
      </w:tr>
    </w:tbl>
    <w:p w:rsidR="007F6EE5" w:rsidRPr="007F6EE5" w:rsidRDefault="007D4F76" w:rsidP="007F6EE5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tab/>
      </w:r>
      <w:r w:rsidRPr="007D4F76">
        <w:rPr>
          <w:rFonts w:ascii="Arial Narrow" w:eastAsia="Times New Roman" w:hAnsi="Arial Narrow" w:cs="Times New Roman"/>
          <w:b/>
          <w:sz w:val="24"/>
          <w:szCs w:val="24"/>
          <w:lang w:eastAsia="es-CO"/>
        </w:rPr>
        <w:t xml:space="preserve">IVA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6"/>
        <w:gridCol w:w="2449"/>
      </w:tblGrid>
      <w:tr w:rsidR="007D4F76" w:rsidTr="00347B7B">
        <w:trPr>
          <w:jc w:val="center"/>
        </w:trPr>
        <w:tc>
          <w:tcPr>
            <w:tcW w:w="3536" w:type="dxa"/>
          </w:tcPr>
          <w:p w:rsidR="007D4F76" w:rsidRPr="001C3766" w:rsidRDefault="007D4F76" w:rsidP="00D94F66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es-CO"/>
              </w:rPr>
            </w:pPr>
            <w:r w:rsidRPr="001C3766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es-CO"/>
              </w:rPr>
              <w:t>Quien  Retiene</w:t>
            </w:r>
          </w:p>
        </w:tc>
        <w:tc>
          <w:tcPr>
            <w:tcW w:w="2449" w:type="dxa"/>
          </w:tcPr>
          <w:p w:rsidR="007D4F76" w:rsidRPr="001C3766" w:rsidRDefault="007D4F76" w:rsidP="00D94F66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es-CO"/>
              </w:rPr>
            </w:pPr>
            <w:r w:rsidRPr="001C3766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es-CO"/>
              </w:rPr>
              <w:t>A  quien</w:t>
            </w:r>
          </w:p>
        </w:tc>
      </w:tr>
      <w:tr w:rsidR="007D4F76" w:rsidTr="00347B7B">
        <w:trPr>
          <w:jc w:val="center"/>
        </w:trPr>
        <w:tc>
          <w:tcPr>
            <w:tcW w:w="3536" w:type="dxa"/>
          </w:tcPr>
          <w:p w:rsidR="007D4F76" w:rsidRDefault="007D4F76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Régimen  común  </w:t>
            </w:r>
          </w:p>
        </w:tc>
        <w:tc>
          <w:tcPr>
            <w:tcW w:w="2449" w:type="dxa"/>
          </w:tcPr>
          <w:p w:rsidR="007D4F76" w:rsidRDefault="007D4F76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Régimen  simplificado</w:t>
            </w:r>
          </w:p>
        </w:tc>
      </w:tr>
      <w:tr w:rsidR="007D4F76" w:rsidTr="00347B7B">
        <w:trPr>
          <w:jc w:val="center"/>
        </w:trPr>
        <w:tc>
          <w:tcPr>
            <w:tcW w:w="3536" w:type="dxa"/>
          </w:tcPr>
          <w:p w:rsidR="007D4F76" w:rsidRDefault="007D4F76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49" w:type="dxa"/>
          </w:tcPr>
          <w:p w:rsidR="007D4F76" w:rsidRDefault="007D4F76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</w:p>
        </w:tc>
      </w:tr>
      <w:tr w:rsidR="007D4F76" w:rsidTr="00347B7B">
        <w:trPr>
          <w:jc w:val="center"/>
        </w:trPr>
        <w:tc>
          <w:tcPr>
            <w:tcW w:w="3536" w:type="dxa"/>
          </w:tcPr>
          <w:p w:rsidR="007D4F76" w:rsidRDefault="007D4F76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49" w:type="dxa"/>
          </w:tcPr>
          <w:p w:rsidR="007D4F76" w:rsidRDefault="007D4F76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</w:p>
        </w:tc>
      </w:tr>
      <w:tr w:rsidR="00347B7B" w:rsidTr="00347B7B">
        <w:trPr>
          <w:jc w:val="center"/>
        </w:trPr>
        <w:tc>
          <w:tcPr>
            <w:tcW w:w="3536" w:type="dxa"/>
          </w:tcPr>
          <w:p w:rsidR="00347B7B" w:rsidRDefault="00347B7B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Régimen Común  Retenedor IVA</w:t>
            </w:r>
          </w:p>
        </w:tc>
        <w:tc>
          <w:tcPr>
            <w:tcW w:w="2449" w:type="dxa"/>
          </w:tcPr>
          <w:p w:rsidR="00347B7B" w:rsidRDefault="00347B7B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Régimen  simplificado</w:t>
            </w:r>
          </w:p>
        </w:tc>
      </w:tr>
      <w:tr w:rsidR="00347B7B" w:rsidTr="00347B7B">
        <w:trPr>
          <w:jc w:val="center"/>
        </w:trPr>
        <w:tc>
          <w:tcPr>
            <w:tcW w:w="3536" w:type="dxa"/>
          </w:tcPr>
          <w:p w:rsidR="00347B7B" w:rsidRDefault="00347B7B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49" w:type="dxa"/>
          </w:tcPr>
          <w:p w:rsidR="00347B7B" w:rsidRDefault="00347B7B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Régimen  común </w:t>
            </w:r>
          </w:p>
        </w:tc>
      </w:tr>
      <w:tr w:rsidR="00347B7B" w:rsidTr="00347B7B">
        <w:trPr>
          <w:jc w:val="center"/>
        </w:trPr>
        <w:tc>
          <w:tcPr>
            <w:tcW w:w="3536" w:type="dxa"/>
          </w:tcPr>
          <w:p w:rsidR="00347B7B" w:rsidRDefault="00347B7B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49" w:type="dxa"/>
          </w:tcPr>
          <w:p w:rsidR="00347B7B" w:rsidRDefault="00347B7B" w:rsidP="00D94F66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Grandes   contribuyentes </w:t>
            </w:r>
          </w:p>
        </w:tc>
      </w:tr>
    </w:tbl>
    <w:p w:rsidR="00920364" w:rsidRP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Sociedades por Acciones -S.A.</w:t>
      </w:r>
    </w:p>
    <w:p w:rsidR="00920364" w:rsidRP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Sociedades por Acciones Simplificadas -S.A.S.-</w:t>
      </w:r>
    </w:p>
    <w:p w:rsid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Sociedad de Responsabilidad Limitada –LTDA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>—</w:t>
      </w:r>
    </w:p>
    <w:p w:rsid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Sociedad Comanditaria (Simple o por Acciones)</w:t>
      </w:r>
    </w:p>
    <w:p w:rsid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Sociedad Colectiva</w:t>
      </w:r>
    </w:p>
    <w:p w:rsidR="00920364" w:rsidRP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Sociedad unipersonal</w:t>
      </w:r>
    </w:p>
    <w:p w:rsid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Persona natural comerciante:</w:t>
      </w:r>
      <w:bookmarkStart w:id="0" w:name="_GoBack"/>
      <w:bookmarkEnd w:id="0"/>
    </w:p>
    <w:p w:rsidR="00920364" w:rsidRP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La Empresa Asociativa de Trabajo</w:t>
      </w:r>
    </w:p>
    <w:p w:rsidR="00920364" w:rsidRPr="00920364" w:rsidRDefault="00920364" w:rsidP="0092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20364">
        <w:rPr>
          <w:rFonts w:ascii="Arial Narrow" w:eastAsia="Times New Roman" w:hAnsi="Arial Narrow" w:cs="Times New Roman"/>
          <w:sz w:val="24"/>
          <w:szCs w:val="24"/>
          <w:lang w:eastAsia="es-CO"/>
        </w:rPr>
        <w:t>Sociedades Agrarias de Transformación</w:t>
      </w:r>
    </w:p>
    <w:p w:rsidR="00920364" w:rsidRPr="00920364" w:rsidRDefault="00920364" w:rsidP="00920364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:rsidR="00920364" w:rsidRPr="00920364" w:rsidRDefault="00920364" w:rsidP="00920364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:rsidR="007F6EE5" w:rsidRPr="007F6EE5" w:rsidRDefault="007F6EE5" w:rsidP="007F6EE5">
      <w:pPr>
        <w:pStyle w:val="Prrafodelista"/>
        <w:rPr>
          <w:rFonts w:ascii="Arial Narrow" w:hAnsi="Arial Narrow"/>
          <w:b/>
          <w:sz w:val="20"/>
          <w:szCs w:val="20"/>
        </w:rPr>
      </w:pPr>
    </w:p>
    <w:sectPr w:rsidR="007F6EE5" w:rsidRPr="007F6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B3097"/>
    <w:multiLevelType w:val="hybridMultilevel"/>
    <w:tmpl w:val="B1800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D61B3"/>
    <w:multiLevelType w:val="multilevel"/>
    <w:tmpl w:val="93D2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E023D"/>
    <w:multiLevelType w:val="hybridMultilevel"/>
    <w:tmpl w:val="33BE7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61"/>
    <w:rsid w:val="001C3766"/>
    <w:rsid w:val="00347B7B"/>
    <w:rsid w:val="007D4F76"/>
    <w:rsid w:val="007F6EE5"/>
    <w:rsid w:val="00920364"/>
    <w:rsid w:val="00AF6418"/>
    <w:rsid w:val="00CD74C8"/>
    <w:rsid w:val="00E2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0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E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6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C376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2036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9203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0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E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6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C376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2036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920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rencie.com/persona-natur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servitrans s.a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 contable y Financiera</dc:creator>
  <cp:keywords/>
  <dc:description/>
  <cp:lastModifiedBy>Jefe contable y Financiera</cp:lastModifiedBy>
  <cp:revision>3</cp:revision>
  <dcterms:created xsi:type="dcterms:W3CDTF">2013-08-27T13:52:00Z</dcterms:created>
  <dcterms:modified xsi:type="dcterms:W3CDTF">2013-08-27T17:00:00Z</dcterms:modified>
</cp:coreProperties>
</file>