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53E" w:rsidRPr="0016753E" w:rsidRDefault="0016753E" w:rsidP="0016753E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16753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La interpretación de este cuadro queda completamente abierta al observador. Esta obra se basa en las diferentes sensaciones que una misma imagen puede llegar a transmitir: angustia para unos, tranquilidad para otros.</w:t>
      </w:r>
    </w:p>
    <w:p w:rsidR="0016753E" w:rsidRPr="0016753E" w:rsidRDefault="0016753E" w:rsidP="0016753E">
      <w:pPr>
        <w:shd w:val="clear" w:color="auto" w:fill="FFFFFF"/>
        <w:spacing w:before="480" w:after="480" w:line="240" w:lineRule="auto"/>
        <w:jc w:val="both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16753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Un claro ejemplo de subjetividad y de las diferentes perspectivas que puede haber de una misma realidad en función de la percepción de cada uno.</w:t>
      </w:r>
    </w:p>
    <w:p w:rsidR="0016753E" w:rsidRPr="0016753E" w:rsidRDefault="0016753E" w:rsidP="0016753E">
      <w:pPr>
        <w:shd w:val="clear" w:color="auto" w:fill="FFFFFF"/>
        <w:spacing w:before="480" w:after="480" w:line="240" w:lineRule="auto"/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</w:pPr>
      <w:r w:rsidRPr="0016753E">
        <w:rPr>
          <w:rFonts w:ascii="Arvo" w:eastAsia="Times New Roman" w:hAnsi="Arvo" w:cs="Times New Roman"/>
          <w:color w:val="1D1E1E"/>
          <w:sz w:val="30"/>
          <w:szCs w:val="30"/>
          <w:lang w:eastAsia="es-ES"/>
        </w:rPr>
        <w:t>Qué sencillo es juzgar desde fuera sin comprender qué sucede dentro…</w:t>
      </w:r>
    </w:p>
    <w:p w:rsidR="00875ABF" w:rsidRDefault="00875ABF">
      <w:bookmarkStart w:id="0" w:name="_GoBack"/>
      <w:bookmarkEnd w:id="0"/>
    </w:p>
    <w:sectPr w:rsidR="00875A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B48"/>
    <w:rsid w:val="0016753E"/>
    <w:rsid w:val="00733B48"/>
    <w:rsid w:val="00875ABF"/>
    <w:rsid w:val="009628B5"/>
    <w:rsid w:val="009F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4E765D-8ABF-44E4-AB36-C7286064A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733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8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491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592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2026-06-27T15:18:00Z</dcterms:created>
  <dcterms:modified xsi:type="dcterms:W3CDTF">2026-06-27T15:18:00Z</dcterms:modified>
</cp:coreProperties>
</file>