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EEC" w:rsidRPr="00CD15E4" w:rsidRDefault="00CD15E4" w:rsidP="00CD15E4">
      <w:r>
        <w:t>Este</w:t>
      </w:r>
      <w:r>
        <w:t xml:space="preserve"> abrazo no entiende de prisas ni de preocupaciones. Es un instante de paz absoluta, un refugio donde el tiempo se detiene y las miradas se llenan de calma. El beso dulce y espontáneo de la hija, fundido con esa sonrisa tan cómplice, tierna y serena del padre, lo dice todo sin necesidad de palabras. Esta pintura es la viva imagen de la gratitud mutua, del orgullo de haber caminado juntos y de una certeza inquebrantable: no importa cuántos años pasen, en el hombro de un padre siempre se hallará el hogar más cálido, tierno y seguro del mundo</w:t>
      </w:r>
      <w:bookmarkStart w:id="0" w:name="_GoBack"/>
      <w:bookmarkEnd w:id="0"/>
    </w:p>
    <w:sectPr w:rsidR="00566EEC" w:rsidRPr="00CD1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5E4"/>
    <w:rsid w:val="00566EEC"/>
    <w:rsid w:val="00CD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5AEA8-F637-4E8B-8231-42E32DB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1</cp:revision>
  <dcterms:created xsi:type="dcterms:W3CDTF">2026-06-28T16:52:00Z</dcterms:created>
  <dcterms:modified xsi:type="dcterms:W3CDTF">2026-06-28T16:59:00Z</dcterms:modified>
</cp:coreProperties>
</file>