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Participant characteristics, grouped by adnexal malignancy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63"/>
        <w:gridCol w:w="2184"/>
        <w:gridCol w:w="2184"/>
        <w:gridCol w:w="2123"/>
      </w:tblGrid>
      <w:tr>
        <w:trPr>
          <w:trHeight w:val="677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(N=5914)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Benign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(N=3983)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Malignant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(N=1931)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47.8 (16.3)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44.3 (15.7)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55.1 (15.3)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 [8.00, 96.0]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 [8.00, 96.0]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56.0 [8.00, 96.0]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Personal history of ovarian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5816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3946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1870 (96.8%)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(3.2%)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members with ovarian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0.0316 (0.215)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0.0226 (0.197)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0.0502 (0.247)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[0, 4.00]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Hormonal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5161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3403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1758 (91.0%)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753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580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(9.0%)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4821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3163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1658 (85.9%)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1093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 (14.1%)</w:t>
            </w:r>
          </w:p>
        </w:tc>
      </w:tr>
      <w:tr>
        <w:trPr>
          <w:trHeight w:val="57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Ascites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5194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3867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1327 (68.7%)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720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604 (31.3%)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CA-125 (U/ml)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(1380)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 (723)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755 (2110)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 [1.00, 40100]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[1.00, 40100]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[1.00, 38200]</w:t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Papillations with blood 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5318 (89.9%)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3806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1512 (78.3%)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419 (21.7%)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Maximum lesion diameter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79.5 (51.0)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70.7 (45.6)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97.6 (56.5)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66.0 [5.00, 550]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61.0 [5.00, 550]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85.0 [5.00, 410]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Maximum diameter of solid component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 (38.2)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(26.0)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55.4 (42.8)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[0, 300]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[0, 300]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 [0, 300]</w:t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Internal cyst wall regularity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3537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2806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731 (37.9%)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2377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1177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1200 (62.1%)</w:t>
            </w:r>
          </w:p>
        </w:tc>
      </w:tr>
      <w:tr>
        <w:trPr>
          <w:trHeight w:val="5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Acoustic shadows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5171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3323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1848 (95.7%)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(4.3%)</w:t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Color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 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1497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 (7.3%)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Minimal 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1906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1472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434 (22.5%)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Moderate 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1638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831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807 (41.8%)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Very strong 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550 (28.5%)</w:t>
            </w:r>
          </w:p>
        </w:tc>
      </w:tr>
      <w:tr>
        <w:trPr>
          <w:trHeight w:val="57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Number of locules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1186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759 (39.3%)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2439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2079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 (18.6%)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Two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428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 (4.6%)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(5.3%)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(4.5%)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Five to 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676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(14.0%)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More than 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(13.6%)</w:t>
            </w:r>
          </w:p>
        </w:tc>
      </w:tr>
      <w:tr>
        <w:trPr>
          <w:trHeight w:val="61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Number of papillations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4775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3411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 (70.6%)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(8.5%)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Two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(3.3%)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(3.5%)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More than 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358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(14.0%)</w:t>
            </w:r>
          </w:p>
        </w:tc>
      </w:tr>
      <w:tr>
        <w:trPr>
          <w:trHeight w:val="614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Examined at oncology 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2375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1895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480 (24.9%)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 (59.8%)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2088 (52.4%)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1451 (75.1%)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2026-03-30T19:21:42Z</dcterms:modified>
  <cp:category/>
</cp:coreProperties>
</file>