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Clinical characteristics of patients, according to obesity class.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82"/>
        <w:gridCol w:w="2001"/>
        <w:gridCol w:w="2001"/>
        <w:gridCol w:w="2001"/>
        <w:gridCol w:w="2001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(87.6%)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(9.87)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(9.82)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(kilograms (kg))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[97.4, 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[84.2, 95.7]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[102,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[114, 142]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(meters (m))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(0.0631)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(0.0856)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(0.0889)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[34.6,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[36.6, 39.1]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[42.2, 51.1]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Surgical 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LBGS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RYGB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(79.3%)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ARISCAT risk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(25.6%)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(74.4%)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saturation (SpO2)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[93.0,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[95.0, 97.8]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[94.0,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 [92.0, 97.0]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altitude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[313,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(70.2%)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(29.8%)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(86.8%)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(13.2%)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Obstructive sleep apnea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(92.6%)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(7.4%)</w:t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Antidepressants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(60.3%)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(39.7%)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CO-RADS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(97.5%)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[70.0,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 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 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 (0.144)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 (0.160)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Urea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(6.77)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(6.89)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(1.24)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(3.41)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 count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(1.78)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(1.46)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Platelets (cells/µL)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(64.4)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(67.6)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(63.2)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(63.2)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 Respiratory Risk in Surgical Patients in Catalonia (ARISCAT)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(BMI)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coronavirus disease (COVID-19)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Reporting and Data System (CO-RADS)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lap-band to gastric sleeve (LBGS)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anastomosis gastric bypass (OAGB)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saturation of oxygen (SpO2)</w:t>
            </w:r>
          </w:p>
        </w:tc>
      </w:tr>
      <w:tr>
        <w:trPr>
          <w:trHeight w:val="360" w:hRule="auto"/>
        </w:trPr>
        footer 8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roux-en-Y gastric bypass (RYGB)</w:t>
            </w:r>
          </w:p>
        </w:tc>
      </w:tr>
      <w:tr>
        <w:trPr>
          <w:trHeight w:val="360" w:hRule="auto"/>
        </w:trPr>
        footer 9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sleeve gastrectomy (SG)</w:t>
            </w:r>
          </w:p>
        </w:tc>
      </w:tr>
      <w:tr>
        <w:trPr>
          <w:trHeight w:val="360" w:hRule="auto"/>
        </w:trPr>
        footer10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blood cell (WBC)</w:t>
            </w:r>
          </w:p>
        </w:tc>
      </w:tr>
      <w:tr>
        <w:trPr>
          <w:trHeight w:val="360" w:hRule="auto"/>
        </w:trPr>
        footer11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 (Q1)</w:t>
            </w:r>
          </w:p>
        </w:tc>
      </w:tr>
      <w:tr>
        <w:trPr>
          <w:trHeight w:val="360" w:hRule="auto"/>
        </w:trPr>
        footer12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 (Q3)</w:t>
            </w:r>
          </w:p>
        </w:tc>
      </w:tr>
      <w:tr>
        <w:trPr>
          <w:trHeight w:val="360" w:hRule="auto"/>
        </w:trPr>
        footer13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interquartile range (IQR)</w:t>
            </w:r>
          </w:p>
        </w:tc>
      </w:tr>
      <w:tr>
        <w:trPr>
          <w:trHeight w:val="360" w:hRule="auto"/>
        </w:trPr>
        footer14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360" w:hRule="auto"/>
        </w:trPr>
        footer15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 (SD)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2023-12-01T14:01:15Z</dcterms:modified>
  <cp:category/>
</cp:coreProperties>
</file>