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p>
      <w:pPr>
        <w:pStyle w:val="TableCaption"/>
        <w:jc w:val="center"/>
        <w:keepNext/>
        <w:pBdr>
          <w:bottom w:val="none" w:sz="0" w:space="0" w:color="000000"/>
          <w:top w:val="none" w:sz="0" w:space="0" w:color="000000"/>
          <w:left w:val="none" w:sz="0" w:space="0" w:color="000000"/>
          <w:right w:val="none" w:sz="0" w:space="0" w:color="000000"/>
        </w:pBdr>
        <w:spacing w:after="60" w:before="60" w:line="240"/>
        <w:ind w:left="60" w:right="60" w:firstLine="0" w:firstLineChars="0"/>
      </w:pPr>
      <w:r>
        <w:t xml:space="preserve">Table 1. Clinical characteristics of patients, according to obesity class.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582"/>
        <w:gridCol w:w="2001"/>
        <w:gridCol w:w="2001"/>
        <w:gridCol w:w="2001"/>
        <w:gridCol w:w="2001"/>
      </w:tblGrid>
      <w:tr>
        <w:trPr>
          <w:trHeight w:val="824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Total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(N=236)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1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(N=62)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2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(N=53)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Class 3 Obesity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(N=121)</w:t>
            </w:r>
          </w:p>
        </w:tc>
      </w:tr>
      <w:tr>
        <w:trPr>
          <w:trHeight w:val="574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 (12.4%)</w:t>
            </w:r>
          </w:p>
        </w:tc>
      </w:tr>
      <w:tr>
        <w:trPr>
          <w:trHeight w:val="61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Woman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214 (90.7%)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106 (87.6%)</w:t>
            </w:r>
          </w:p>
        </w:tc>
      </w:tr>
      <w:tr>
        <w:trPr>
          <w:trHeight w:val="61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(9.87)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42.1 (10.3)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40.8 (9.25)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39.1 (9.82)</w:t>
            </w:r>
          </w:p>
        </w:tc>
      </w:tr>
      <w:tr>
        <w:trPr>
          <w:trHeight w:val="617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Weight (kilograms (kg))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111 [97.4, 130]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88.8 [84.2, 95.7]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107 [102, 112]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128 [114, 142]</w:t>
            </w:r>
          </w:p>
        </w:tc>
      </w:tr>
      <w:tr>
        <w:trPr>
          <w:trHeight w:val="61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Height (meters (m))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1.66 (0.0631)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1.69 (0.0856)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1.67 (0.0889)</w:t>
            </w:r>
          </w:p>
        </w:tc>
      </w:tr>
      <w:tr>
        <w:trPr>
          <w:trHeight w:val="617" w:hRule="auto"/>
        </w:trPr>
        body13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Body mass index (kg/m²)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40.3 [34.6, 46.0]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33.0 [31.5, 33.8]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38.3 [36.6, 39.1]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45.6 [42.2, 51.1]</w:t>
            </w:r>
          </w:p>
        </w:tc>
      </w:tr>
      <w:tr>
        <w:trPr>
          <w:trHeight w:val="617" w:hRule="auto"/>
        </w:trPr>
        body16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Surgical procedure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LBGS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(13.1%)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(17.0%)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(14.0%)</w:t>
            </w:r>
          </w:p>
        </w:tc>
      </w:tr>
      <w:tr>
        <w:trPr>
          <w:trHeight w:val="617" w:hRule="auto"/>
        </w:trPr>
        body18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OAGB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RYGB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(3.3%)</w:t>
            </w:r>
          </w:p>
        </w:tc>
      </w:tr>
      <w:tr>
        <w:trPr>
          <w:trHeight w:val="617" w:hRule="auto"/>
        </w:trPr>
        body20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SG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189 (80.1%)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 (79.3%)</w:t>
            </w:r>
          </w:p>
        </w:tc>
      </w:tr>
      <w:tr>
        <w:trPr>
          <w:trHeight w:val="617" w:hRule="auto"/>
        </w:trPr>
        body21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ARISCAT risk group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Intermediate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(25.8%)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(29.0%)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 (22.6%)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(25.6%)</w:t>
            </w:r>
          </w:p>
        </w:tc>
      </w:tr>
      <w:tr>
        <w:trPr>
          <w:trHeight w:val="617" w:hRule="auto"/>
        </w:trPr>
        body23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Low Risk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175 (74.2%)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 (71.0%)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(77.4%)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 (74.4%)</w:t>
            </w:r>
          </w:p>
        </w:tc>
      </w:tr>
      <w:tr>
        <w:trPr>
          <w:trHeight w:val="617" w:hRule="auto"/>
        </w:trPr>
        body24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Oxygen saturation (SpO2)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[93.0,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97.0 [95.0, 97.8]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96.0 [94.0, 97.0]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94.0 [92.0, 97.0]</w:t>
            </w:r>
          </w:p>
        </w:tc>
      </w:tr>
      <w:tr>
        <w:trPr>
          <w:trHeight w:val="617" w:hRule="auto"/>
        </w:trPr>
        body27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Mean altitude (meters)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[313, 806]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885]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519 [519, 806]</w:t>
            </w:r>
          </w:p>
        </w:tc>
      </w:tr>
      <w:tr>
        <w:trPr>
          <w:trHeight w:val="614" w:hRule="auto"/>
        </w:trPr>
        body30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(75.0%)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(83.9%)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 (70.2%)</w:t>
            </w:r>
          </w:p>
        </w:tc>
      </w:tr>
      <w:tr>
        <w:trPr>
          <w:trHeight w:val="617" w:hRule="auto"/>
        </w:trPr>
        body32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59 (25.0%)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(16.1%)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(29.8%)</w:t>
            </w:r>
          </w:p>
        </w:tc>
      </w:tr>
      <w:tr>
        <w:trPr>
          <w:trHeight w:val="571" w:hRule="auto"/>
        </w:trPr>
        body33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Diabetes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(89.4%)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(86.8%)</w:t>
            </w:r>
          </w:p>
        </w:tc>
      </w:tr>
      <w:tr>
        <w:trPr>
          <w:trHeight w:val="617" w:hRule="auto"/>
        </w:trPr>
        body35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 (10.6%)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(13.2%)</w:t>
            </w:r>
          </w:p>
        </w:tc>
      </w:tr>
      <w:tr>
        <w:trPr>
          <w:trHeight w:val="615" w:hRule="auto"/>
        </w:trPr>
        body36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Obstructive sleep apnea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60 (96.8%)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Hypothyroidism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213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 (88.7%)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 (94.3%)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(89.3%)</w:t>
            </w:r>
          </w:p>
        </w:tc>
      </w:tr>
      <w:tr>
        <w:trPr>
          <w:trHeight w:val="617" w:hRule="auto"/>
        </w:trPr>
        body41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 (11.3%)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(5.7%)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 (10.7%)</w:t>
            </w:r>
          </w:p>
        </w:tc>
      </w:tr>
      <w:tr>
        <w:trPr>
          <w:trHeight w:val="614" w:hRule="auto"/>
        </w:trPr>
        body42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Dyslipidemia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218 (92.4%)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 (93.5%)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(90.6%)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112 (92.6%)</w:t>
            </w:r>
          </w:p>
        </w:tc>
      </w:tr>
      <w:tr>
        <w:trPr>
          <w:trHeight w:val="617" w:hRule="auto"/>
        </w:trPr>
        body44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 (7.6%)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 (7.4%)</w:t>
            </w:r>
          </w:p>
        </w:tc>
      </w:tr>
      <w:tr>
        <w:trPr>
          <w:trHeight w:val="612" w:hRule="auto"/>
        </w:trPr>
        body45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Antidepressants use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142 (60.2%)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36 (58.1%)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33 (62.3%)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73 (60.3%)</w:t>
            </w:r>
          </w:p>
        </w:tc>
      </w:tr>
      <w:tr>
        <w:trPr>
          <w:trHeight w:val="617" w:hRule="auto"/>
        </w:trPr>
        body47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Yes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94 (39.8%)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 (41.9%)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 (37.7%)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48 (39.7%)</w:t>
            </w:r>
          </w:p>
        </w:tc>
      </w:tr>
      <w:tr>
        <w:trPr>
          <w:trHeight w:val="574" w:hRule="auto"/>
        </w:trPr>
        body48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CO-RADS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230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 (98.4%)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 (96.2%)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118 (97.5%)</w:t>
            </w:r>
          </w:p>
        </w:tc>
      </w:tr>
      <w:tr>
        <w:trPr>
          <w:trHeight w:val="617" w:hRule="auto"/>
        </w:trPr>
        body50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CO-RADS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(2.5%)</w:t>
            </w:r>
          </w:p>
        </w:tc>
      </w:tr>
      <w:tr>
        <w:trPr>
          <w:trHeight w:val="617" w:hRule="auto"/>
        </w:trPr>
        body51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Glucose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5" w:hRule="auto"/>
        </w:trPr>
        body53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[Q1, Q3]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[77.0, 90.0]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81.0 [70.0, 92.0]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83.0 [74.0, 92.0]</w:t>
            </w:r>
          </w:p>
        </w:tc>
      </w:tr>
      <w:tr>
        <w:trPr>
          <w:trHeight w:val="617" w:hRule="auto"/>
        </w:trPr>
        body54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Creatinine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0.758 (0.146)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0.773 (0.115)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0.744 (0.144)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0.757 (0.160)</w:t>
            </w:r>
          </w:p>
        </w:tc>
      </w:tr>
      <w:tr>
        <w:trPr>
          <w:trHeight w:val="617" w:hRule="auto"/>
        </w:trPr>
        body57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Urea (mg/dL)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21.4 (6.70)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22.9 (6.08)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20.5 (6.77)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21.1 (6.89)</w:t>
            </w:r>
          </w:p>
        </w:tc>
      </w:tr>
      <w:tr>
        <w:trPr>
          <w:trHeight w:val="617" w:hRule="auto"/>
        </w:trPr>
        body60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Hemoglobin (g/dL)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14.5 (1.17)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14.6 (1.24)</w:t>
            </w:r>
          </w:p>
        </w:tc>
      </w:tr>
      <w:tr>
        <w:trPr>
          <w:trHeight w:val="617" w:hRule="auto"/>
        </w:trPr>
        body63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Hematocrit (%)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42.8 (3.33)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(3.32)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42.6 (3.22)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42.9 (3.41)</w:t>
            </w:r>
          </w:p>
        </w:tc>
      </w:tr>
      <w:tr>
        <w:trPr>
          <w:trHeight w:val="617" w:hRule="auto"/>
        </w:trPr>
        body66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WBC count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7.83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7.81 (1.74)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7.71 (1.76)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7.89 (1.78)</w:t>
            </w:r>
          </w:p>
        </w:tc>
      </w:tr>
      <w:tr>
        <w:trPr>
          <w:trHeight w:val="617" w:hRule="auto"/>
        </w:trPr>
        body69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Neutrophils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4.97 (1.42)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4.94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4.83 (1.39)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5.04 (1.46)</w:t>
            </w:r>
          </w:p>
        </w:tc>
      </w:tr>
      <w:tr>
        <w:trPr>
          <w:trHeight w:val="617" w:hRule="auto"/>
        </w:trPr>
        body72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Lymphocytes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Monocytes (absolute) (10³/µL)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(0.811)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2.71 (0.802)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2.70 (0.920)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2.69 (0.771)</w:t>
            </w:r>
          </w:p>
        </w:tc>
      </w:tr>
      <w:tr>
        <w:trPr>
          <w:trHeight w:val="617" w:hRule="auto"/>
        </w:trPr>
        body78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Platelets (cells/µL)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411" w:hRule="auto"/>
        </w:trPr>
        body79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body80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316 (64.4)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307 (67.6)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319 (63.2)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320 (63.2)</w:t>
            </w:r>
          </w:p>
        </w:tc>
      </w:tr>
      <w:tr>
        <w:trPr>
          <w:trHeight w:val="360" w:hRule="auto"/>
        </w:trPr>
        footer 1
        <w:tc>
          <w:tcPr>
            <w:gridSpan w:val="5"/>
            <w:tcBorders>
              <w:bottom w:val="none" w:sz="0" w:space="0" w:color="FFFFFF"/>
              <w:top w:val="single" w:sz="12" w:space="0" w:color="666666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Assess Respiratory Risk in Surgical Patients in Catalonia (ARISCAT)</w:t>
            </w:r>
          </w:p>
        </w:tc>
      </w:tr>
      <w:tr>
        <w:trPr>
          <w:trHeight w:val="360" w:hRule="auto"/>
        </w:trPr>
        footer 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body-mass index (BMI)</w:t>
            </w:r>
          </w:p>
        </w:tc>
      </w:tr>
      <w:tr>
        <w:trPr>
          <w:trHeight w:val="360" w:hRule="auto"/>
        </w:trPr>
        footer 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coronavirus disease (COVID-19)</w:t>
            </w:r>
          </w:p>
        </w:tc>
      </w:tr>
      <w:tr>
        <w:trPr>
          <w:trHeight w:val="360" w:hRule="auto"/>
        </w:trPr>
        footer 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COVID-19 Reporting and Data System (CO-RADS)</w:t>
            </w:r>
          </w:p>
        </w:tc>
      </w:tr>
      <w:tr>
        <w:trPr>
          <w:trHeight w:val="360" w:hRule="auto"/>
        </w:trPr>
        footer 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lap-band to gastric sleeve (LBGS)</w:t>
            </w:r>
          </w:p>
        </w:tc>
      </w:tr>
      <w:tr>
        <w:trPr>
          <w:trHeight w:val="360" w:hRule="auto"/>
        </w:trPr>
        footer 6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one anastomosis gastric bypass (OAGB)</w:t>
            </w:r>
          </w:p>
        </w:tc>
      </w:tr>
      <w:tr>
        <w:trPr>
          <w:trHeight w:val="360" w:hRule="auto"/>
        </w:trPr>
        footer 7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peripheral saturation of oxygen (SpO2)</w:t>
            </w:r>
          </w:p>
        </w:tc>
      </w:tr>
      <w:tr>
        <w:trPr>
          <w:trHeight w:val="360" w:hRule="auto"/>
        </w:trPr>
        footer 8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roux-en-Y gastric bypass (RYGB)</w:t>
            </w:r>
          </w:p>
        </w:tc>
      </w:tr>
      <w:tr>
        <w:trPr>
          <w:trHeight w:val="360" w:hRule="auto"/>
        </w:trPr>
        footer 9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sleeve gastrectomy (SG)</w:t>
            </w:r>
          </w:p>
        </w:tc>
      </w:tr>
      <w:tr>
        <w:trPr>
          <w:trHeight w:val="360" w:hRule="auto"/>
        </w:trPr>
        footer10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white blood cell (WBC)</w:t>
            </w:r>
          </w:p>
        </w:tc>
      </w:tr>
      <w:tr>
        <w:trPr>
          <w:trHeight w:val="360" w:hRule="auto"/>
        </w:trPr>
        footer11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25th percentile (Q1)</w:t>
            </w:r>
          </w:p>
        </w:tc>
      </w:tr>
      <w:tr>
        <w:trPr>
          <w:trHeight w:val="360" w:hRule="auto"/>
        </w:trPr>
        footer12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75th percentile (Q3)</w:t>
            </w:r>
          </w:p>
        </w:tc>
      </w:tr>
      <w:tr>
        <w:trPr>
          <w:trHeight w:val="360" w:hRule="auto"/>
        </w:trPr>
        footer13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interquartile range (IQR)</w:t>
            </w:r>
          </w:p>
        </w:tc>
      </w:tr>
      <w:tr>
        <w:trPr>
          <w:trHeight w:val="360" w:hRule="auto"/>
        </w:trPr>
        footer14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percentage (%)</w:t>
            </w:r>
          </w:p>
        </w:tc>
      </w:tr>
      <w:tr>
        <w:trPr>
          <w:trHeight w:val="360" w:hRule="auto"/>
        </w:trPr>
        footer15
        <w:tc>
          <w:tcPr>
            <w:gridSpan w:val="5"/>
            <w:tcBorders>
              <w:bottom w:val="none" w:sz="0" w:space="0" w:color="FFFFFF"/>
              <w:top w:val="none" w:sz="0" w:space="0" w:color="FFFFFF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standard deviation (SD)</w:t>
            </w:r>
          </w:p>
        </w:tc>
      </w:tr>
    </w:tbl>
    <w:sectPr w:officer="true">
      <w:pgMar w:header="720" w:bottom="1440" w:top="1440" w:right="1440" w:left="1440" w:footer="720" w:gutter="720"/>
      <w:pgSz w:h="11952" w:w="16848" w:orient="landscape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2023-11-21T19:40:49Z</dcterms:modified>
  <cp:category/>
</cp:coreProperties>
</file>