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>What excites me most about software and hardware is building the invisible scaffolding that makes complex things run smoothly, which is why I immediately connected with what Alignerr is doing in the AI space. Based here in Melbourne on a Working Holiday Visa, I bring a solid foundation in backend development using Python and Django, combined with a background in electronic engineering where I learned how to troubleshoot systems down to the metal. Whether I was optimizing data pipelines, developing robust APIs, or leading team workflows with Scrum, I have always focused on writing clean, scalable code that solves real-world bottlenecks.</w:t>
      </w:r>
    </w:p>
    <w:p/>
    <w:p>
      <w:r>
        <w:t>I love the autonomy of working asynchronously and tackling challenging technical problems independently, which makes this remote contract role a great fit for how I operate best. During my recent work, I not only managed complex backend architectures and integrated new modules, but I also coordinated technical teams and mentored others on clean code practices. I am genuinely curious about the infrastructure powering AI inference and data workflows, and I am ready to dive in and start contributing to your server-side systems right away.</w:t>
      </w:r>
    </w:p>
    <w:p/>
    <w:p>
      <w:r>
        <w:t>Thank you for your time and for considering my application. I would love the opportunity to discuss how my background in backend architecture and problem-solving can support your upcoming projects.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