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p>
      <w:r>
        <w:t xml:space="preserve">Moving to Melbourne on a Working Holiday Visa meant stepping out of my comfort zone, and I am eager to apply my background in electronics and hands-on problem-solving to heavy transport infrastructure. While my academic roots are in electronic engineering and embedded systems, I have always gravitated toward the mechanical and physical side of technology—whether that involves designing custom hardware, building autonomous robots from scratch, or diagnosing and repairing complex electrical faults on the workshop floor. </w:t>
      </w:r>
    </w:p>
    <w:p/>
    <w:p>
      <w:r>
        <w:t xml:space="preserve">Reading about the work you do with the Metronet C-Series fleet immediately caught my attention because it combines heavy-duty maintenance with forward-thinking mobility. Throughout my recent projects, including developing search-and-rescue hardware and working extensively with microcontrollers and custom PCBs, I learned that keeping complex systems running safely requires meticulous preventative routines, quick diagnostic thinking, and absolute reliability under pressure. I am completely comfortable working rotating rosters and rolling up my sleeves to handle corrective repairs, data downloads, or workshop upkeep. </w:t>
      </w:r>
    </w:p>
    <w:p/>
    <w:p>
      <w:r>
        <w:t xml:space="preserve">I bring a proactive mindset, a genuine passion for understanding how things work mechanically and electrically, and the flexibility to adapt quickly to new environments. I would love the chance to discuss how my technical foundation and hands-on attitude can support the team at the Nowergup facility. </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