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p>
      <w:r>
        <w:t>What initially drew me to Cancer Council Victoria was not just the technical scope of building impactful digital health platforms, but the rare chance to apply technology toward a mission that genuinely saves lives. While my academic background is in Electronic Engineering, my professional journey has always been deeply rooted in software development, problem-solving, and building digital tools that bridge the gap between complex systems and human needs. Whether developing backend architectures with Django, optimizing web systems, or collaborating in fast-paced multidisciplinary teams, I have always thrived in environments where code serves a true purpose.</w:t>
      </w:r>
    </w:p>
    <w:p/>
    <w:p>
      <w:r>
        <w:t>Living here in Melbourne on a Working Holiday visa, I bring both strong technical adaptability and a fresh, human perspective to development. Throughout my recent work coordinating technical teams and building software solutions, I have grown comfortable jumping into new codebases, learning modern stacks quickly, and working closely with others through agile sprint ceremonies and peer code reviews. I am particularly drawn to this opportunity because it combines modern front-end work with a collaborative, user-centred culture where technical skills directly support community wellbeing.</w:t>
      </w:r>
    </w:p>
    <w:p/>
    <w:p>
      <w:r>
        <w:t>I would love the opportunity to contribute my technical background, enthusiasm, and dedication to your digital team and help drive your mission forward from your East Melbourne office. Thank you for your time and consideration.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