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>I recently came across the Graduate Engineer position in your industrial vibration team and wanted to reach out directly. While my background is in electronic engineering rather than mechanical, my hands-on experience revolves heavily around what your team does best: data acquisition, dynamic systems, and turning complex physical phenomena into actionable data using tools like Python and MATLAB. Back in Argentina, I coordinated technical projects involving custom sensor integration and real-time data processing, which taught me how to diagnose hardware issues and approach structural or mechanical challenges from an analytical standpoint.</w:t>
      </w:r>
    </w:p>
    <w:p/>
    <w:p>
      <w:r>
        <w:t xml:space="preserve">What genuinely draws me to Vipac is the fieldwork and the variety of the projects. I am someone who prefers being hands-on, whether that means setting up data acquisition hardware in the field, writing scripts to analyze signals, or collaborating with a multidisciplinary team. Having recently relocated to Australia on a Working Holiday Visa, I am fully adaptable, eager to travel for on-site work, and genuinely excited about the prospect of cutting my teeth in industrial vibration and machine reliability alongside your consultants. </w:t>
      </w:r>
    </w:p>
    <w:p/>
    <w:p>
      <w:r>
        <w:t>I would love the opportunity to chat about how my background in embedded systems, programming, and hardware-software integration could bring a fresh perspective to your group in Brisbane. Thank you for your time and consideration.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