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Melbourne on a Working Holiday Visa, specializing in AI-driven systems, software architecture, and intelligent agent development. Proficient in Python, C++, and cloud-integrated solutions, with a strong capability to design scalable RAG architectures and manage complex machine learning projects.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Designed and developed an AI-driven humanoid robot utilizing data acquisition and advanced computer vision.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Architected AI-integrated software and designed custom hardware systems for intelligent automation.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Conducted technical training programs and guided teams in innovative technology implementations.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Backend Developer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AVEIT | Córdoba, Argentina | January -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and maintained complex backend architectures using Django and MySQL, ensuring robust data handling.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Contributed to the optimization of a comprehensive management system featuring integrated data modules.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Spearheaded the backend development of a new module dedicated to user management and system integration.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a functional model for payload data processing using reliable communication protocols.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Executed integration of electronic components and sensor communication systems using I2C and SPI.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firmware and documented technical and experimental procedures for communication platforms.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Programming: Python, C++, Matlab, HTML/CSS.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Software &amp; AI: AI Software Development, Backend with Django, GIT, Linux, ROS, RTOS, Cloud Integration.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Hardware &amp; Communication: Microcontrollers, PCB Design (KiCad), UART, SPI, I2C, LoRa.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