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with strong practical expertise in robotics software integration, ROS, and embedded C++/Python development. Proven track record in developing autonomous systems, sensor integration, and bridging software stacks with physical robotic hardware.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developed an AI-driven humanoid robot utilizing computer vision and advanced sensor integration.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robotic software stacks and designed custom hardware interfaces for advanced robotic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and supported deployment workflows for automation and robotics projects.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Supervised Professional Internship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July – December 2023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the HEXSAR project, focusing on a multi-legged robot platform for search and rescue operations.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control hardware, performed PCB prototyping, and integrated real-world sensor communication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Programmed microcontrollers to handle autonomous routines, actuator control, and data acquisition.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payload model using LoRa communication and embedded microcontroller architectures.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Integrated diverse sensors utilizing I2C and SPI communication protocols for reliable data collection.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custom firmware for ground station communication and documented technical experimental procedures.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C++, Python, Matlab, Git, Linux, ROS, RTOS.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Design: PCB Design (KiCad), Microcontrollers (STM32/ESP32), Sensor Integration, Hardware Debugging.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Communication Protocols: UART, SPI, I2C, LoRa, Serial Communication.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