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Apple to protect 2400 hectare of </w:t>
        </w:r>
      </w:hyperlink>
      <w:hyperlink r:id="rId7" w:history="1">
        <w:r>
          <w:rPr>
            <w:rFonts w:ascii="arial" w:eastAsia="arial" w:hAnsi="arial" w:cs="arial"/>
            <w:b/>
            <w:i/>
            <w:strike w:val="0"/>
            <w:color w:val="0077CC"/>
            <w:sz w:val="28"/>
            <w:u w:val="single"/>
            <w:shd w:val="clear" w:color="auto" w:fill="FFFFFF"/>
            <w:vertAlign w:val="baseline"/>
          </w:rPr>
          <w:t>mangroves</w:t>
        </w:r>
      </w:hyperlink>
      <w:hyperlink r:id="rId7" w:history="1">
        <w:r>
          <w:rPr>
            <w:rFonts w:ascii="arial" w:eastAsia="arial" w:hAnsi="arial" w:cs="arial"/>
            <w:b/>
            <w:i/>
            <w:strike w:val="0"/>
            <w:color w:val="0077CC"/>
            <w:sz w:val="28"/>
            <w:u w:val="single"/>
            <w:shd w:val="clear" w:color="auto" w:fill="FFFFFF"/>
            <w:vertAlign w:val="baseline"/>
          </w:rPr>
          <w:t xml:space="preserve"> in India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Business Today Online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22, 2022 Friday 09:31 AM GMT</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Business Today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77pt;height:23.25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493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become carbon neutral across its entire global supply chain by 2030, Apple is now protecting the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ecosystem - and the livelihoods that depend on it - in the Raigad district of Maharashtra, India. Apple awarded a grant to the Applied Environmental Research Foundation (AERF) in 2021 to work with the local community to protect a 2400-hectare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 in the region, which provides an important buffer against the most dangerous impacts of climate change. It is a part of Apple's work to support communities around the world most impacted by climate change.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fight against climate change is a fight for the communities around the world whose lives and livelihoods are most threatened by the crisis, and that's where we've focused our work - from Colombia to Kenya to the Philippines," said Lisa Jackson, Apple's vice president of Environment, Policy, and Social Initiatives. "Our new partnership in India continues this momentum, helping a community benefit economically from the restoration of the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that protect against the worst impacts of climate change." Through the partnership, Apple says AERF will enter into conservation agreements with local community members, offering support in exchange for conserving and protecting the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on their land. The ultimate goal of the partnership is to help transition the local economy to one that relies on keeping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intact and healthy.   Through the new partnership, AERF will also engage Conservation International to verify the climate benefits of the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accounting for the carbon sequestered in both the trees and soil. In addition to protecting coastal communities from climate impacts like the unpredictable monsoons and rising tides that threaten the Raigad district,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act as carbon sinks that absorb carbon dioxide from the atmosphere and store it in their soil, plants, and other sediment.  Dr. Archana Godbole, director of AERF said "Though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conservation issues are diverse and different in each place, here in our project area, opportunities are also many. Training our young, enthusiastic team as well as local communities for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will surely help us travel a long way to achieve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conservation in this vibrant coastal area along the Arabian Sea."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is generated by healthy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ecosystems that can store more carbon in their soil, more than land-based forests. AERF will also apply learnings from Conservation International's pilot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project in Cispatá, Colombia, launched in 2018 to their work in Raigad, with plans to establish a model that can be scaled across India.  In addition to protecting the existing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in the area, Apple's grant supports the restoration of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across a 50-hectare area where they have degraded, as well as the purchase and distribution of portable bio-stoves that allow people to cook without cutting down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for firewood. </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Apple to protect 2400 hectare of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in India</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8" style="position:absolute;z-index:251660288"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Web Publication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CLIMATE CHANGE (90%); CONSERVATION (90%); NATURAL RESOURCES MANAGEMENT (90%); SALTWATER ECOSYSTEMS (90%); BLUE ECONOMY (89%); CLIMATOLOGY (89%); FORESTS &amp; WOODLANDS (89%); PLANT CONSERVATION (89%); COASTAL AREAS (87%); AGREEMENTS (78%); LAND RECLAMATION (78%); GRANTS &amp; GIFTS (77%); NEGATIVE PERSONAL NEWS (76%); ENVIRONMENTAL REGULATION &amp; POLICY (73%); ENVIRONMENTAL RESEARCH (73%); MONSOONS (73%); WEATHER (71%); ECONOMY &amp; ECONOMIC INDICATORS (67%)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Company:</w:t>
      </w:r>
      <w:r>
        <w:rPr>
          <w:rFonts w:ascii="arial" w:eastAsia="arial" w:hAnsi="arial" w:cs="arial"/>
          <w:b w:val="0"/>
          <w:i w:val="0"/>
          <w:strike w:val="0"/>
          <w:noProof w:val="0"/>
          <w:color w:val="000000"/>
          <w:position w:val="0"/>
          <w:sz w:val="20"/>
          <w:u w:val="none"/>
          <w:vertAlign w:val="baseline"/>
        </w:rPr>
        <w:t>  APPLE INC (96%); SEA LTD (52%)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CONSERVATION INTERNATIONAL FOUNDATION (54%)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Ticker:</w:t>
      </w:r>
      <w:r>
        <w:rPr>
          <w:rFonts w:ascii="arial" w:eastAsia="arial" w:hAnsi="arial" w:cs="arial"/>
          <w:b w:val="0"/>
          <w:i w:val="0"/>
          <w:strike w:val="0"/>
          <w:noProof w:val="0"/>
          <w:color w:val="000000"/>
          <w:position w:val="0"/>
          <w:sz w:val="20"/>
          <w:u w:val="none"/>
          <w:vertAlign w:val="baseline"/>
        </w:rPr>
        <w:t> AAPL (NASDAQ) (96%); SE (NYSE) (52%)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NAICS423430 COMPUTER &amp; COMPUTER PERIPHERAL EQUIPMENT &amp; SOFTWARE MERCHANT WHOLESALERS (96%); NAICS334413 SEMICONDUCTOR &amp; RELATED DEVICE MANUFACTURING (96%); NAICS334112 COMPUTER STORAGE DEVICE MANUFACTURING (96%); NAICS334111 ELECTRONIC COMPUTER MANUFACTURING (96%); SIC5045 COMPUTERS &amp; COMPUTER PERIPHERAL EQUIPMENT &amp; SOFTWARE (96%); SIC3674 SEMICONDUCTORS &amp; RELATED DEVICES (96%); SIC3577 COMPUTER PERIPHERAL EQUIPMENT, NEC (96%); SIC3572 COMPUTER STORAGE DEVICES (96%); SIC3571 ELECTRONIC COMPUTERS (96%); NAICS519130 INTERNET PUBLISHING &amp; BROADCASTING &amp; WEB SEARCH PORTALS (52%); BLUE ECONOMY (89%)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LISA P JACKSON (52%)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INDIAN OCEAN (79%); MAHARASHTRA, INDIA (79%); INDIA (94%); KENYA (79%); PHILIPPINES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22, 2022</w:t>
      </w:r>
    </w:p>
    <w:p/>
    <w:p>
      <w:pPr>
        <w:ind w:left="200"/>
      </w:pPr>
      <w:r>
        <w:br/>
      </w:r>
      <w:r>
        <w:pict>
          <v:line id="_x0000_s1029" style="position:absolute;z-index:251661312"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Apple to protect 2400 hectare of mangroves in India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58T-TPS1-DXX5-W41D-00000-00&amp;context=1516831" TargetMode="External" /><Relationship Id="rId8" Type="http://schemas.openxmlformats.org/officeDocument/2006/relationships/image" Target="media/image1.png" /><Relationship Id="rId9" Type="http://schemas.openxmlformats.org/officeDocument/2006/relationships/hyperlink" Target="https://akm-img-a-in.tosshub.com/businesstoday/images/story/202204/1200_11_0-sixteen_nine.jpg?size=749:4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CARBON NEUTRAL ROYALTY ANNOUNCES LANDMARK GLOBAL PARTNERSHIP WITH WORLDVIEW INTERNATIONAL FOUNDATION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195017120</vt:lpwstr>
  </property>
  <property fmtid="{D5CDD505-2E9C-101B-9397-08002B2CF9AE}" pid="3" name="LADocCount">
    <vt:lpwstr>1</vt:lpwstr>
  </property>
  <property fmtid="{D5CDD505-2E9C-101B-9397-08002B2CF9AE}" pid="4" name="LADocumentID:urn:contentItem:658T-TPS1-DXX5-W41D-00000-00">
    <vt:lpwstr>Doc::/shared/document|contextualFeaturePermID::1516831</vt:lpwstr>
  </property>
  <property fmtid="{D5CDD505-2E9C-101B-9397-08002B2CF9AE}" pid="5" name="UserPermID">
    <vt:lpwstr>urn:user:PA184731122</vt:lpwstr>
  </property>
</Properties>
</file>