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Conservation International Reports High Demand for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Credits From Cispata, Colombia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Project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24, 2022 Friday 8:30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CISPATA, Colombia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(TNSres) -- Conservation International issued the following news release on June 23,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Conservation International today issued its inaugural impact report for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project in Cispata, Colombia, known locally as Vida Manglar. Last year,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became the first to enter the carbon market with its carbon stores fully calculated and verified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reveals that 100% of Vida Manglar's available carbon credits have been sold or are currently in the process of being traded. A full 92 percent of the funds generated from these sales will be invested back into Vida Manglar's conservation management plan - generating a reliable source of financing to protect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support the communities that rely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report also confirms that the project is expected to issue a new round of carbon credits in 2023 and that the government of Colombia is seeking to replicate this successful flagship project in six other locations along the Caribbean coast - scaling it up into a national program and bringing the concept of market-driven conservation to new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Life" in English, the Vida Manglar project began in late 2018 with support from Apple, along with INVEMAR Research Institute, the Omacha Foundation, and Colombia's environmental authorities CVS and CARSUCRE alongside Conservation International and local communities. In early 2021, Vida Manglar began selling Verified Carbon Units on the international carbon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impact report shows a high demand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which are still new to the voluntary carbon market," said Maria Claudia Diazgranados Cadelo, Director of Conservation International's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program. "To have nearly all credits from the first issuance sold in just under one year is very encouraging, and its success should serve as a green light to other organizations or communities considering similar projects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Vida Manglar project is the first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to fully account for the carbon stored both above water, and below it.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are a powerhouse for carbon storage. Hectare for hectare, they store up to 10 times more carbon than terrestrial forests -- and if they are destroyed, all that carbon is released, contributing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project's 11,000-hectare (27,000-acre)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is expected to sequester nearly 1 million metric tons of carbon dioxide over its 30-year lifespan - roughly equivalent to taking 184,000 cars off the road for one year. Cispata Bay's five species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provide habitats for migratory birds, sea turtles, manatees, otters and American crocodiles, known locally as needle-nose crocodiles.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"Around the world, demand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outweighs the supply quite significantly," said Jennifer Howard, Senior Director of Conservation International's blue climate program. "The results from our work in Cispata will offer important proof of concept, which is needed to build investor confidence and demonstrates the value of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offsets."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Vida Manglar project's carbon stores were fully certified in 2021 using the Verified Carbon Standard and the Climate, Community &amp; Biodiversity Standards developed by Verra.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Read more on Conservation International's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efforts here (</w:t>
      </w:r>
      <w:hyperlink r:id="rId8" w:history="1">
        <w:r>
          <w:rPr>
            <w:rFonts w:ascii="arial" w:eastAsia="arial" w:hAnsi="arial" w:cs="arial"/>
            <w:b w:val="0"/>
            <w:i/>
            <w:strike w:val="0"/>
            <w:noProof w:val="0"/>
            <w:color w:val="0077CC"/>
            <w:position w:val="0"/>
            <w:sz w:val="20"/>
            <w:u w:val="single"/>
            <w:shd w:val="clear" w:color="auto" w:fill="FFFFFF"/>
            <w:vertAlign w:val="baseline"/>
          </w:rPr>
          <w:t>https://www.conservation.org/projects/</w:t>
        </w:r>
      </w:hyperlink>
      <w:hyperlink r:id="rId8" w:history="1">
        <w:r>
          <w:rPr>
            <w:rFonts w:ascii="arial" w:eastAsia="arial" w:hAnsi="arial" w:cs="arial"/>
            <w:b/>
            <w:i/>
            <w:strike w:val="0"/>
            <w:noProof w:val="0"/>
            <w:color w:val="0077CC"/>
            <w:position w:val="0"/>
            <w:sz w:val="20"/>
            <w:u w:val="single"/>
            <w:shd w:val="clear" w:color="auto" w:fill="FFFFFF"/>
            <w:vertAlign w:val="baseline"/>
          </w:rPr>
          <w:t>blue-carbon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 text here: </w:t>
      </w:r>
      <w:hyperlink r:id="rId9" w:history="1">
        <w:r>
          <w:rPr>
            <w:rFonts w:ascii="arial" w:eastAsia="arial" w:hAnsi="arial" w:cs="arial"/>
            <w:b w:val="0"/>
            <w:i/>
            <w:strike w:val="0"/>
            <w:noProof w:val="0"/>
            <w:color w:val="0077CC"/>
            <w:position w:val="0"/>
            <w:sz w:val="20"/>
            <w:u w:val="single"/>
            <w:shd w:val="clear" w:color="auto" w:fill="FFFFFF"/>
            <w:vertAlign w:val="baseline"/>
          </w:rPr>
          <w:t>https://www.conservation.org/press-releases/2022/06/23/conservation-international-reports-high-demand-for-</w:t>
        </w:r>
      </w:hyperlink>
      <w:hyperlink r:id="rId9" w:history="1">
        <w:r>
          <w:rPr>
            <w:rFonts w:ascii="arial" w:eastAsia="arial" w:hAnsi="arial" w:cs="arial"/>
            <w:b/>
            <w:i/>
            <w:strike w:val="0"/>
            <w:noProof w:val="0"/>
            <w:color w:val="0077CC"/>
            <w:position w:val="0"/>
            <w:sz w:val="20"/>
            <w:u w:val="single"/>
            <w:shd w:val="clear" w:color="auto" w:fill="FFFFFF"/>
            <w:vertAlign w:val="baseline"/>
          </w:rPr>
          <w:t>blue-carbon</w:t>
        </w:r>
      </w:hyperlink>
      <w:hyperlink r:id="rId9" w:history="1">
        <w:r>
          <w:rPr>
            <w:rFonts w:ascii="arial" w:eastAsia="arial" w:hAnsi="arial" w:cs="arial"/>
            <w:b w:val="0"/>
            <w:i/>
            <w:strike w:val="0"/>
            <w:noProof w:val="0"/>
            <w:color w:val="0077CC"/>
            <w:position w:val="0"/>
            <w:sz w:val="20"/>
            <w:u w:val="single"/>
            <w:shd w:val="clear" w:color="auto" w:fill="FFFFFF"/>
            <w:vertAlign w:val="baseline"/>
          </w:rPr>
          <w:t>-credits-from-cispat%C3%A1-colombia-</w:t>
        </w:r>
      </w:hyperlink>
      <w:hyperlink r:id="rId9" w:history="1">
        <w:r>
          <w:rPr>
            <w:rFonts w:ascii="arial" w:eastAsia="arial" w:hAnsi="arial" w:cs="arial"/>
            <w:b/>
            <w:i/>
            <w:strike w:val="0"/>
            <w:noProof w:val="0"/>
            <w:color w:val="0077CC"/>
            <w:position w:val="0"/>
            <w:sz w:val="20"/>
            <w:u w:val="single"/>
            <w:shd w:val="clear" w:color="auto" w:fill="FFFFFF"/>
            <w:vertAlign w:val="baseline"/>
          </w:rPr>
          <w:t>mangrove</w:t>
        </w:r>
      </w:hyperlink>
      <w:hyperlink r:id="rId9" w:history="1">
        <w:r>
          <w:rPr>
            <w:rFonts w:ascii="arial" w:eastAsia="arial" w:hAnsi="arial" w:cs="arial"/>
            <w:b w:val="0"/>
            <w:i/>
            <w:strike w:val="0"/>
            <w:noProof w:val="0"/>
            <w:color w:val="0077CC"/>
            <w:position w:val="0"/>
            <w:sz w:val="20"/>
            <w:u w:val="single"/>
            <w:shd w:val="clear" w:color="auto" w:fill="FFFFFF"/>
            <w:vertAlign w:val="baseline"/>
          </w:rPr>
          <w:t>-project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MSTRUCK-7873410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CARBON OFFSETS (90%); CONSERVATION (90%); EMISSIONS CREDITS (90%); BLUE ECONOMY (89%); FORESTS &amp; WOODLANDS (89%); MARINE MAMMALS (89%); OUTPUT &amp; DEMAND (89%); REPTILES &amp; AMPHIBIANS (89%); COASTAL AREAS (78%); FORESTS &amp; WOODLANDS CONSERVATION (78%); MAMMALS (78%); WETLANDS CONSERVATION (78%); WILDLIFE (78%); CARBON CAPTURE &amp; STORAGE (77%); ASSOCIATIONS &amp; ORGANIZATIONS (74%); BIRDS (73%); RESEARCH INSTITUTES (73%); CLIMATOLOGY (70%); CLIMATE CHANGE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CONSERVATION INTERNATIONAL FOUNDATION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CARBON OFFSETS (90%); EMISSIONS CREDITS (90%); BLUE ECONOMY (89%); FORESTS &amp; WOODLANDS CONSERVATION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COLOMBIA (94%); CARIBBEAN ISLANDS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24,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Conservation International Reports High Demand for Blue Carbon Credits From Cispata, Colombia Mangrove Project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S8-TPS1-DYG2-R421-00000-00&amp;context=1516831" TargetMode="External" /><Relationship Id="rId8" Type="http://schemas.openxmlformats.org/officeDocument/2006/relationships/hyperlink" Target="https://www.conservation.org/projects/blue-carbon" TargetMode="External" /><Relationship Id="rId9" Type="http://schemas.openxmlformats.org/officeDocument/2006/relationships/hyperlink" Target="https://www.conservation.org/press-releases/2022/06/23/conservation-international-reports-high-demand-for-blue-carbon-credits-from-cispat%C3%A1-colombia-mangrove-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Conservation International Reports High Demand for Blue Carbon Credits From Cispata, Colombia Mangrove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5S8-TPS1-DYG2-R421-00000-00">
    <vt:lpwstr>Doc::/shared/document|contextualFeaturePermID::1516831</vt:lpwstr>
  </property>
  <property fmtid="{D5CDD505-2E9C-101B-9397-08002B2CF9AE}" pid="5" name="UserPermID">
    <vt:lpwstr>urn:user:PA184731122</vt:lpwstr>
  </property>
</Properties>
</file>