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Conservation International: 'HIGH-QUALITY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PRINCIPLES AND GUIDANCE' SEEKS TO DRIVE SUSTAINABILITY AND EQUITY IN THE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MARKET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 9:40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SHARM EL-SHEIKH, Egypt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Conservation International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2022 United Nations Climate Change Conference, Conservation International, along with Salesforce and a global coalition of ocean leaders, announced a new set of principles to build investable,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to ensure positive outcomes for people, nature and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and Guidance" is a first-of-a-kind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framework to guide the development and purchasing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and Guidance seeks to provide a consistent and accepted framework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for credit purchasers, investors, suppliers and project developers. This shared vision for quality can serve a foundational role in building confidence and momentum around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development and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principles, each of equal importance,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Safeguard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Empower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 the best information and carbon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Operate contextually and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Mobilize high integrity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High-quality, nature-based carbon credits are a powerful tool for driving climate mitigation and resilience through the conservation and restoration of nature. As organizations race to achieve their net zero commitments, the global voluntary carbon market is estimated to grow to US$50 billion by 2030.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 the carbon captured and sequestered by marine ecosystems - is experiencing a particularly rapid increase in demand. The Principles and Guidance seeks to channel this demand toward optimizing outcomes for people, nature and climate in a transparent and equitable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we're seeing such high 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it's important that we maintain their quality as the market expands," said Dr. Jennifer Howard, Vice President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Program at Conservation International's Center for Natural Climate Solutions. "We want to ensure that every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 is high quality, and these principles will help us get there. They're designed to guide us - on both the developer and buyer ends of the transaction - in finding the credits that best serve the nature and people they're intended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Dr. Howard led Conservation International in the rollout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from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Cispata, Colombia that became the world's first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 to have its carbon fully quantified and subsequently enter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for sale. This year, the project reported that 100% of all available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had been sold. More credits are expected to be available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set out to define a vision for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across all aspects of a project over its lifetime. We recognize that it's unlikely that any given project will meet every element of the guidance in full tomorrow. Our intent is not to set a bar that is impossible to achieve and therefore exclusionary, but rather to provide guidance and perhaps more importantly a pathway for delivering the best possible outcomes," said Dr.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principles were derived through a global consultative process, consolidating existing knowledge and best practices to provide a shared vision for achieving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 for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framework is one contribution to the growing dialogue around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said Dr. Whitney Johnston, Salesforce Director of Ocean Sustainability. "We hope these principles will serve as a foundation for actions that ensure equity, accountability, transparency, and sustainability in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must be at the center of our nature and climate strategies. It's imperative that we open pathways for local and indigenous communities to equitably participate in and benefit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while we work to reverse nature loss and combat climate change." Dr. Johnston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the framework was driven by a collaborative effort between Salesforce, Conservation International, The Nature Conservancy, the Ocean Risk and Resilience Action Alliance (ORRAA), Friends of Ocean Action/Ocean Action Agenda at the World Economic Forum, and the Meridian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8" w:history="1">
        <w:r>
          <w:rPr>
            <w:rFonts w:ascii="arial" w:eastAsia="arial" w:hAnsi="arial" w:cs="arial"/>
            <w:b w:val="0"/>
            <w:i/>
            <w:strike w:val="0"/>
            <w:noProof w:val="0"/>
            <w:color w:val="0077CC"/>
            <w:position w:val="0"/>
            <w:sz w:val="20"/>
            <w:u w:val="single"/>
            <w:shd w:val="clear" w:color="auto" w:fill="FFFFFF"/>
            <w:vertAlign w:val="baseline"/>
          </w:rPr>
          <w:t>https://www.conservation.org/press-releases/2022/11/09/high-quality-</w:t>
        </w:r>
      </w:hyperlink>
      <w:hyperlink r:id="rId8" w:history="1">
        <w:r>
          <w:rPr>
            <w:rFonts w:ascii="arial" w:eastAsia="arial" w:hAnsi="arial" w:cs="arial"/>
            <w:b/>
            <w:i/>
            <w:strike w:val="0"/>
            <w:noProof w:val="0"/>
            <w:color w:val="0077CC"/>
            <w:position w:val="0"/>
            <w:sz w:val="20"/>
            <w:u w:val="single"/>
            <w:shd w:val="clear" w:color="auto" w:fill="FFFFFF"/>
            <w:vertAlign w:val="baseline"/>
          </w:rPr>
          <w:t>blue-carbon</w:t>
        </w:r>
      </w:hyperlink>
      <w:hyperlink r:id="rId8" w:history="1">
        <w:r>
          <w:rPr>
            <w:rFonts w:ascii="arial" w:eastAsia="arial" w:hAnsi="arial" w:cs="arial"/>
            <w:b w:val="0"/>
            <w:i/>
            <w:strike w:val="0"/>
            <w:noProof w:val="0"/>
            <w:color w:val="0077CC"/>
            <w:position w:val="0"/>
            <w:sz w:val="20"/>
            <w:u w:val="single"/>
            <w:shd w:val="clear" w:color="auto" w:fill="FFFFFF"/>
            <w:vertAlign w:val="baseline"/>
          </w:rPr>
          <w:t>-principles-and-guidance-seeks-to-drive-sustainability-and-equity-in-the-</w:t>
        </w:r>
      </w:hyperlink>
      <w:hyperlink r:id="rId8" w:history="1">
        <w:r>
          <w:rPr>
            <w:rFonts w:ascii="arial" w:eastAsia="arial" w:hAnsi="arial" w:cs="arial"/>
            <w:b/>
            <w:i/>
            <w:strike w:val="0"/>
            <w:noProof w:val="0"/>
            <w:color w:val="0077CC"/>
            <w:position w:val="0"/>
            <w:sz w:val="20"/>
            <w:u w:val="single"/>
            <w:shd w:val="clear" w:color="auto" w:fill="FFFFFF"/>
            <w:vertAlign w:val="baseline"/>
          </w:rPr>
          <w:t>blue-carbon</w:t>
        </w:r>
      </w:hyperlink>
      <w:hyperlink r:id="rId8" w:history="1">
        <w:r>
          <w:rPr>
            <w:rFonts w:ascii="arial" w:eastAsia="arial" w:hAnsi="arial" w:cs="arial"/>
            <w:b w:val="0"/>
            <w:i/>
            <w:strike w:val="0"/>
            <w:noProof w:val="0"/>
            <w:color w:val="0077CC"/>
            <w:position w:val="0"/>
            <w:sz w:val="20"/>
            <w:u w:val="single"/>
            <w:shd w:val="clear" w:color="auto" w:fill="FFFFFF"/>
            <w:vertAlign w:val="baseline"/>
          </w:rPr>
          <w:t>-market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MSTRUCK-7992602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CONSERVATION (90%); EMISSIONS CREDITS (90%); SUSTAINABILITY (90%); SUSTAINABLE DEVELOPMENT (90%); CARBON OFFSETS (89%); OUTPUT &amp; DEMAND (89%); CLIMATE CHANGE (78%); SALTWATER ECOSYSTEMS (78%); UNITED NATIONS (78%); UNITED NATIONS INSTITUTIONS (78%); CARBON CAPTURE &amp; STORAGE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CREDITS (90%); SUSTAINABLE DEVELOPMENT (90%); CARBON OFFSETS (89%); ACCOUNTING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EGYPT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Conservation International: 'HIGH-QUALITY BLUE CARBON PRINCIPLES AND GUIDANCE' SEEKS TO DRIVE SUSTAINABILITY AND EQUITY IN THE BLUE CARBON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R-4DF1-JC11-10RM-00000-00&amp;context=1516831" TargetMode="External" /><Relationship Id="rId8" Type="http://schemas.openxmlformats.org/officeDocument/2006/relationships/hyperlink" Target="https://www.conservation.org/press-releases/2022/11/09/high-quality-blue-carbon-principles-and-guidance-seeks-to-drive-sustainability-and-equity-in-the-blue-carbon-marke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Conservation International: 'HIGH-QUALITY BLUE CARBON PRINCIPLES AND GUIDANCE' SEEKS TO DRIVE SUSTAINABILITY AND EQUITY IN THE BLUE CARBON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TR-4DF1-JC11-10RM-00000-00">
    <vt:lpwstr>Doc::/shared/document|contextualFeaturePermID::1516831</vt:lpwstr>
  </property>
  <property fmtid="{D5CDD505-2E9C-101B-9397-08002B2CF9AE}" pid="5" name="UserPermID">
    <vt:lpwstr>urn:user:PA184731122</vt:lpwstr>
  </property>
</Properties>
</file>