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Hokkaido University: Linking Humans With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2021 Saturday 7:50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HOKKAIDO, Japan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(TNSJou) -- Hokkaido University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vulnerabilities of coastal communities and their reliance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services may be improved by addressing three major factors, according to a study led by Hokkaido University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 services (ES) are benefits nature provides to humans. In coastal areas, seagrass meadows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key ecosystem services, including carbon sequestration and climate mitigation. The carbon sequestered in coastal and marine vegetated ecosystems is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the ecosystems are usually referred to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being lost at a high rate in Southeast Asia. This is problematic because local communities living on the coast heavily rely on seagrasses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provisioning services such as livelihoods and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of scientists from Japan and the Philippines, including Dr. T. E. Angela Quiros, Dr. Kenji Sudo and Professor Masahiro Nakaoka of the Field Science Center for Northern Biosphere at Hokkaido University's Akkeshi Marine Station, examined the social vulnerability of fishing communities that rely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The Hokkaido University team collaborated with Busuanga-based NGO C3 Philippines and members of the local government, as well as the Busuanga community for the field collections. Their findings, presented at the sixth International Marine Conservation Congress (IMCC6) and published in the journal Frontiers in Marine Science, suggest conservation strategies to manage social vulnerabilities of coastal communities who rely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examined how ten fishing communities on Busuanga Island, Palawan Province, Philippines responded to the loss or degradation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namely seagrasses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They assessed the ES provision for small-scale fisheries in multiple ways. They performed ecological assessments of seagrass beds, spatial analysis of seagrass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along the coast, fisher landing surveys, household and key informant interviews. This wealth of data was used to map social vulnerability in 3 criteria: Exposure, or threats to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Sensitivity, or the local importance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Adaptive Capacity, the assets available to avoid impacts in the future from the loss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Seagrass ecosystems and their fisheries were more vulnerable to loss and degradation than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and fisheries as it takes more effort to catch the same amount of fish from seagrass ecosystems compared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Furthermore, certain seagrass meadows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types were more sensitive as they occupied a smaller area of the coastline and were host to lower species numbers; others had decreased adaptive capacity due to physical isolation and hosting species with slower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Socio-economic sensitivity increased in communities with greater reliance on fisheries and tourism income. Communities with low adaptive capacity were mainly composed of fisherfolk with low education levels and high average fishing experience, and thus few alternatives to fishing. Urbanized (Barangay 5, Tagumpay) communities were more vulnerable than rural communities (Borac, Quezon, Turda) due to degraded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greater population density and threats from tourism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all communities, adaptive capacity was constrained by the lack of education, but increased with diversified livelihoods and access to information from and initiatives by NGOs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findings show the need to improve access to education, increase NGO activities and the number of organizations around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initiate equitable fisheries management for the vulnerable seagrass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fisheries," says Angela Quiros.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 E. Angela L. Quiros, et 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Services Through a Vulnerability Lens: Opportunities to Reduce Social Vulnerability in Fishing Communities. Frontiers in Marine Sciences. August 3,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10.3389/fmars.2021.671753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 Frontiers in Marine Sciences </w:t>
      </w:r>
      <w:hyperlink r:id="rId8" w:history="1">
        <w:r>
          <w:rPr>
            <w:rFonts w:ascii="arial" w:eastAsia="arial" w:hAnsi="arial" w:cs="arial"/>
            <w:b w:val="0"/>
            <w:i/>
            <w:strike w:val="0"/>
            <w:noProof w:val="0"/>
            <w:color w:val="0077CC"/>
            <w:position w:val="0"/>
            <w:sz w:val="20"/>
            <w:u w:val="single"/>
            <w:shd w:val="clear" w:color="auto" w:fill="FFFFFF"/>
            <w:vertAlign w:val="baseline"/>
          </w:rPr>
          <w:t>https://www.frontiersin.org/articles/10.3389/fmars.2021.671753/full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MSTRUCK-7591427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(91%); BLUE ECONOMY (90%); MARINE BIOLOGY (90%); MARINE CONSERVATION (90%); RESEARCH REPORTS (90%); SALTWATER ECOSYSTEMS (90%); SCIENCE &amp; TECHNOLOGY (89%); BIOLOGY (78%); COLLEGES &amp; UNIVERSITIES (78%); CONSERVATION (78%); EARTH &amp; ATMOSPHERIC SCIENCE (78%); ECOLOGY &amp; ENVIRONMENTAL SCIENCE (78%); ENVIRONMENTAL ASSESSMENT (78%); MARINE RESOURCES MANAGEMENT (78%); OCEAN HEALTH (78%); OCEANOGRAPHY (78%); WILDLIFE CONSERVATION (78%); LAND DEGRADATION (76%); COLLEGE &amp; UNIVERSITY PROFESSORS (73%); RURAL COMMUNITIES (73%); GOVERNMENT &amp; PUBLIC ADMINISTRATION (71%); NONGOVERNMENTAL ORGANIZATIONS (69%); REGIONAL &amp; LOCAL GOVERNMENTS (69%); GEOSPATIAL DATA (62%); URBANIZATION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(90%); COLLEGES &amp; UNIVERSITIES (78%); MARINE RESOURCES MANAGEMENT (78%); COLLEGE &amp; UNIVERSITY PROFESSORS (73%); GEOSPATIAL DATA (62%); TOURISM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HOKKAIDO, JAPAN (92%); PHILIPPINES (93%); JAPAN (92%); ASIA (79%); SOUTH-EASTERN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Hokkaido University: Linking Humans With Blue Carbon Ecosystems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HT-6491-DYG2-R00C-00000-00&amp;context=1516831" TargetMode="External" /><Relationship Id="rId8" Type="http://schemas.openxmlformats.org/officeDocument/2006/relationships/hyperlink" Target="https://www.frontiersin.org/articles/10.3389/fmars.2021.671753/ful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Hokkaido University: Linking Humans With Blue Carbon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3HT-6491-DYG2-R00C-00000-00">
    <vt:lpwstr>Doc::/shared/document|contextualFeaturePermID::1516831</vt:lpwstr>
  </property>
  <property fmtid="{D5CDD505-2E9C-101B-9397-08002B2CF9AE}" pid="5" name="UserPermID">
    <vt:lpwstr>urn:user:PA184731122</vt:lpwstr>
  </property>
</Properties>
</file>