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for Climate Change Mitigation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iCrowdNewswire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7, 2021 Thursday 1:00 PM GMT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iCrowdNewswire,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Joyce Chimbi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could be the silver bullet needed to mitigate climate change, however, approximately 75 percent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globally remain unprotected and overexploited. Credit: Joyce Chimbi/IPS NAIROBI, Oct 7, 2021 (IPS)   Smelly, boggy, and full of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w:t>
      </w:r>
      <w:hyperlink r:id="rId9" w:history="1">
        <w:r>
          <w:rPr>
            <w:rFonts w:ascii="arial" w:eastAsia="arial" w:hAnsi="arial" w:cs="arial"/>
            <w:b w:val="0"/>
            <w:i/>
            <w:strike w:val="0"/>
            <w:noProof w:val="0"/>
            <w:color w:val="0077CC"/>
            <w:position w:val="0"/>
            <w:sz w:val="20"/>
            <w:u w:val="single"/>
            <w:shd w:val="clear" w:color="auto" w:fill="FFFFFF"/>
            <w:vertAlign w:val="baseline"/>
          </w:rPr>
          <w:t>Joyce Chimbi</w:t>
        </w:r>
      </w:hyperlink>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could be the silver bullet needed to mitigate climate change, however, approximately 75 percent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globally remain unprotected and overexploited. Credit: Joyce Chimbi/IPS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NAIROBI, Oct 7, 2021 (IPS)   Smelly, boggy, and full of bugs,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superpowers are well hidden. However, there is rising confidence that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the silver bullet to combat the effects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are a habitat and nursery grounds for various plants and animals and can absorb three to four times more carbon than tropical upland forests, helping to mitigate the effects of climate change,  Dr. Sevvandi Jayakody, a senior lecturer at Wayamba University of Sri Lanka, tells IPS.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also act as a natural defence against storm surges, including mitigating the effects of cyclones and tsunamis, says Dr Nicholas Hardman? Mountford, Head of Oceans and Natural Resources at the Commonwealth Secretariat.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this context, he says, Commonwealth countries are working together under the</w:t>
      </w:r>
      <w:hyperlink r:id="rId10" w:history="1">
        <w:r>
          <w:rPr>
            <w:rFonts w:ascii="arial" w:eastAsia="arial" w:hAnsi="arial" w:cs="arial"/>
            <w:b w:val="0"/>
            <w:i/>
            <w:strike w:val="0"/>
            <w:noProof w:val="0"/>
            <w:color w:val="0077CC"/>
            <w:position w:val="0"/>
            <w:sz w:val="20"/>
            <w:u w:val="single"/>
            <w:shd w:val="clear" w:color="auto" w:fill="FFFFFF"/>
            <w:vertAlign w:val="baseline"/>
          </w:rPr>
          <w:t>Commonwealth Blue Charter</w:t>
        </w:r>
      </w:hyperlink>
      <w:r>
        <w:rPr>
          <w:rFonts w:ascii="arial" w:eastAsia="arial" w:hAnsi="arial" w:cs="arial"/>
          <w:b w:val="0"/>
          <w:i w:val="0"/>
          <w:strike w:val="0"/>
          <w:noProof w:val="0"/>
          <w:color w:val="000000"/>
          <w:position w:val="0"/>
          <w:sz w:val="20"/>
          <w:u w:val="none"/>
          <w:vertAlign w:val="baseline"/>
        </w:rPr>
        <w:t>, an agreement made by all 54 member states, to actively work together to tackle ocean-related challenges and meet global commitments on sustainable ocean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Blue Charter works through voluntary action groups led by  champion countries', who rally around marine pollution and the sustainable blue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hyperlink r:id="rId11" w:history="1">
        <w:r>
          <w:rPr>
            <w:rFonts w:ascii="arial" w:eastAsia="arial" w:hAnsi="arial" w:cs="arial"/>
            <w:b/>
            <w:i/>
            <w:strike w:val="0"/>
            <w:noProof w:val="0"/>
            <w:color w:val="0077CC"/>
            <w:position w:val="0"/>
            <w:sz w:val="20"/>
            <w:u w:val="single"/>
            <w:shd w:val="clear" w:color="auto" w:fill="FFFFFF"/>
            <w:vertAlign w:val="baseline"/>
          </w:rPr>
          <w:t>Mangrove</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Ecosystems and Livelihoods Action Group</w:t>
        </w:r>
      </w:hyperlink>
      <w:r>
        <w:rPr>
          <w:rFonts w:ascii="arial" w:eastAsia="arial" w:hAnsi="arial" w:cs="arial"/>
          <w:b w:val="0"/>
          <w:i w:val="0"/>
          <w:strike w:val="0"/>
          <w:noProof w:val="0"/>
          <w:color w:val="000000"/>
          <w:position w:val="0"/>
          <w:sz w:val="20"/>
          <w:u w:val="none"/>
          <w:vertAlign w:val="baseline"/>
        </w:rPr>
        <w:t>consists of 13 countries, including Australia, Bahamas, Bangladesh, Guyana, Jamaica, Kenya, Maldives, Nigeria, Pakistan, Trinidad, and Tobago Vanuatu, and the United Kingdom, is championed by Sri Lanka.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could bolster climate change adaptation, mitigation, and resilience efforts, experts say. Credit: Joyce Chimbi/IPS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Hardman? Mountford tells IPS that countries exchange knowledge centered 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protection, management, and sustainability within the action group. Shared knowledge includes a wide range of topics, including policy, legislation, and regulatory frameworks.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Leveraging on the protective power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Jayakody says that Sri Lanka is actively building its second line of defence. The country's first line of defence, the reefs, were heavily compromised by the deadly 2004 Indian Ocean Tsunami   one of the worst disasters in modern history, killing nearly 230 000 people across dozens of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was the devastation that the government of Sri Lanka estimated losses of over $1 billion in assets and $330 million in potential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Worse still, approximately 35 000 people died or went missing. In Sri Lanka alone, property damage included 110 000 houses, of which 70 000 were destroyed. In all, at least 250 000 families lost their means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say that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have immense capacity to prevent such catastrophes and combat other devastating effects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Bolstered by growing scientific evidence, Trinidad and Tobago, the dual-island Caribbean nation, has made significant strides in building its defence using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Rahanna Juman, Acting Director at the Institute of Marine Affairs, a government-funded research institute, tells IPS that in 2014, the government of Trinidad and Tobago commissioned an aerial survey of the country. Using this data, an estimate of carbon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across the country was ascertained.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information illustrated how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other hardwood forests could offset emissions and was incorporated into the Greenhouse Gas inventory of Trinidad and Tobago. Importantly, the survey conclusively demonstrated that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store more carbon per hectare than other hardwood forests,  Juman expounds.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the Institute of Marine Affairs received funding from the British High Commission to fund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soil carbon assessment project involving Guyana, Suriname, and Trinidad and Tobago.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Juman indicates that the assessment found that  the amount of carbon in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soil was many times larger than the amount of carbon above the ground. This is an assessment that could be replicated in other Commonwealth countries because we have developed a low-cost technique of undertaking this important assessment.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Adding that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starting to be incorporated into the United Nations Reducing Emissions from Deforestation and Forest Degradation (REDD+) program, which means countries could potentially earn money from protecting and restoring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Hardman? Mountford cites various challenges in exploring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because it is still an evolving area of science and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Sri Lanka understands this challenge all too well. After the Tsunami, Jayakody says that the government launched vast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projects covering over 2 000 hectares in partnership with 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limited information 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she tells IPS that a majority of these projects failed. Undeterred and leveraging on scientific research over the years, Sri Lanka is today a success story in restoring and conserving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cover estimated at 19 600 hectares.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challenges facing countries keen 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include a lack of protection for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because approximately 75 percent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globally remain unprotected and overexploited.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years, Jayakody indicates that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have been at a very high risk of destruction because their power to prevent coastal erosion, protect shorelines, and provide livelihoods for coastal communities through fisheries was not fully 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Hardman? Mountford agrees, adding that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have declined globally with a loss of between 30 to 50 percent over the past 50 years from over-harvesting, pollution, agriculture, aquaculture, and coastal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Commonwealth has a huge role to play in reversing this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there are 47 Commonwealth countries with a coastline.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Nearly 90 percent of Commonwealth countries with a coast have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at least 38 of these countries with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have provided some level of protection to their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all, 16 countries have protected about half or more of their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challenge that Sri Lanka is successfully overcoming. With an estimated 40 percent of the population in Sri Lanka living along the coastline, Jayakody says that there was an urgent need to protect both livelihoods and coastlines from further degradation.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2015, Sri Lanka established the National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Expert Committee, and through that, all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were mapped. More so, several new areas were brought under protection, and there have been relentless efforts to improve the communities' understanding of the importance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Sri Lanka recently validated the Best Practice Guidelines on the Restoration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Sri Lanka and the national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action plan, in line with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policy adopted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countries making strides in the right direction include the Australian government's involvement with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especially ongoing efforts to build capacity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science, policy, and economics through multi-sectoral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support its efforts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advocacy and outreach, the Australian government launched the International Partnership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(IPBC) at the UNFCCC CoP in Paris in 2015,  says Ms. Heidi Prislan, a Blue Charter Adviser at the Commonwealth Secretariat.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 is also one of the 28 countries that refer specifically to the mitigation benefits of carbon sequestration associated with coastal wetlands in its National Greenhouse Gas Inventory. In comparison, 59 other countries mention coastal ecosystems as part of their adaptation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increase opportunities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to participate in the national emissions reduction scheme, the Emissions Reduction Fund, the Australian government has supported research into potential mitigation methodologies that could be implemented to generate carbon credits from domestic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Equally important, she says that Commonwealth member countries have collectively made 44 national commitments to protect or restore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world stares at a catastrophe from the devastating effects of climate change, the massive potential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more so,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to bolster climate change adaptation, mitigation, and resilience efforts can no longer be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 IPS Articles</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In a Watershed Year for Climate Change, the Commonwealth Secretary-General calls for Urgent, Decisive and Sustained Climate Action</w:t>
        </w:r>
      </w:hyperlink>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How Satellite Technologies Can Aid Fiji, Other Pacific Island Nations to Build Climate Resilience</w:t>
        </w:r>
      </w:hyperlink>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CommonSensing Project Builds Climate Resilience for Small Island Nations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Tags:</w:t>
      </w:r>
      <w:hyperlink r:id="rId15" w:history="1">
        <w:r>
          <w:rPr>
            <w:rFonts w:ascii="arial" w:eastAsia="arial" w:hAnsi="arial" w:cs="arial"/>
            <w:b w:val="0"/>
            <w:i/>
            <w:strike w:val="0"/>
            <w:noProof w:val="0"/>
            <w:color w:val="0077CC"/>
            <w:position w:val="0"/>
            <w:sz w:val="20"/>
            <w:u w:val="single"/>
            <w:shd w:val="clear" w:color="auto" w:fill="FFFFFF"/>
            <w:vertAlign w:val="baseline"/>
          </w:rPr>
          <w:t>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Tags: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Reportedtimes</w:t>
        </w:r>
      </w:hyperlink>
      <w:r>
        <w:rPr>
          <w:rFonts w:ascii="arial" w:eastAsia="arial" w:hAnsi="arial" w:cs="arial"/>
          <w:b w:val="0"/>
          <w:i w:val="0"/>
          <w:strike w:val="0"/>
          <w:noProof w:val="0"/>
          <w:color w:val="000000"/>
          <w:position w:val="0"/>
          <w:sz w:val="20"/>
          <w:u w:val="none"/>
          <w:vertAlign w:val="baseline"/>
        </w:rPr>
        <w:t>,</w:t>
      </w:r>
      <w:hyperlink r:id="rId17" w:history="1">
        <w:r>
          <w:rPr>
            <w:rFonts w:ascii="arial" w:eastAsia="arial" w:hAnsi="arial" w:cs="arial"/>
            <w:b w:val="0"/>
            <w:i/>
            <w:strike w:val="0"/>
            <w:noProof w:val="0"/>
            <w:color w:val="0077CC"/>
            <w:position w:val="0"/>
            <w:sz w:val="20"/>
            <w:u w:val="single"/>
            <w:shd w:val="clear" w:color="auto" w:fill="FFFFFF"/>
            <w:vertAlign w:val="baseline"/>
          </w:rPr>
          <w:t>Content Marketing</w:t>
        </w:r>
      </w:hyperlink>
      <w:r>
        <w:rPr>
          <w:rFonts w:ascii="arial" w:eastAsia="arial" w:hAnsi="arial" w:cs="arial"/>
          <w:b w:val="0"/>
          <w:i w:val="0"/>
          <w:strike w:val="0"/>
          <w:noProof w:val="0"/>
          <w:color w:val="000000"/>
          <w:position w:val="0"/>
          <w:sz w:val="20"/>
          <w:u w:val="none"/>
          <w:vertAlign w:val="baseline"/>
        </w:rPr>
        <w:t>,</w:t>
      </w:r>
      <w:hyperlink r:id="rId18" w:history="1">
        <w:r>
          <w:rPr>
            <w:rFonts w:ascii="arial" w:eastAsia="arial" w:hAnsi="arial" w:cs="arial"/>
            <w:b w:val="0"/>
            <w:i/>
            <w:strike w:val="0"/>
            <w:noProof w:val="0"/>
            <w:color w:val="0077CC"/>
            <w:position w:val="0"/>
            <w:sz w:val="20"/>
            <w:u w:val="single"/>
            <w:shd w:val="clear" w:color="auto" w:fill="FFFFFF"/>
            <w:vertAlign w:val="baseline"/>
          </w:rPr>
          <w:t>Menafn</w:t>
        </w:r>
      </w:hyperlink>
      <w:r>
        <w:rPr>
          <w:rFonts w:ascii="arial" w:eastAsia="arial" w:hAnsi="arial" w:cs="arial"/>
          <w:b w:val="0"/>
          <w:i w:val="0"/>
          <w:strike w:val="0"/>
          <w:noProof w:val="0"/>
          <w:color w:val="000000"/>
          <w:position w:val="0"/>
          <w:sz w:val="20"/>
          <w:u w:val="none"/>
          <w:vertAlign w:val="baseline"/>
        </w:rPr>
        <w:t>,</w:t>
      </w:r>
      <w:hyperlink r:id="rId19" w:history="1">
        <w:r>
          <w:rPr>
            <w:rFonts w:ascii="arial" w:eastAsia="arial" w:hAnsi="arial" w:cs="arial"/>
            <w:b w:val="0"/>
            <w:i/>
            <w:strike w:val="0"/>
            <w:noProof w:val="0"/>
            <w:color w:val="0077CC"/>
            <w:position w:val="0"/>
            <w:sz w:val="20"/>
            <w:u w:val="single"/>
            <w:shd w:val="clear" w:color="auto" w:fill="FFFFFF"/>
            <w:vertAlign w:val="baseline"/>
          </w:rPr>
          <w:t>PR-Wirein</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shd w:val="clear" w:color="auto" w:fill="FFFFFF"/>
            <w:vertAlign w:val="baseline"/>
          </w:rPr>
          <w:t>Financial Content</w:t>
        </w:r>
      </w:hyperlink>
      <w:r>
        <w:rPr>
          <w:rFonts w:ascii="arial" w:eastAsia="arial" w:hAnsi="arial" w:cs="arial"/>
          <w:b w:val="0"/>
          <w:i w:val="0"/>
          <w:strike w:val="0"/>
          <w:noProof w:val="0"/>
          <w:color w:val="000000"/>
          <w:position w:val="0"/>
          <w:sz w:val="20"/>
          <w:u w:val="none"/>
          <w:vertAlign w:val="baseline"/>
        </w:rPr>
        <w:t>,</w:t>
      </w:r>
      <w:hyperlink r:id="rId21" w:history="1">
        <w:r>
          <w:rPr>
            <w:rFonts w:ascii="arial" w:eastAsia="arial" w:hAnsi="arial" w:cs="arial"/>
            <w:b w:val="0"/>
            <w:i/>
            <w:strike w:val="0"/>
            <w:noProof w:val="0"/>
            <w:color w:val="0077CC"/>
            <w:position w:val="0"/>
            <w:sz w:val="20"/>
            <w:u w:val="single"/>
            <w:shd w:val="clear" w:color="auto" w:fill="FFFFFF"/>
            <w:vertAlign w:val="baseline"/>
          </w:rPr>
          <w:t>Extended Distribution</w:t>
        </w:r>
      </w:hyperlink>
      <w:r>
        <w:rPr>
          <w:rFonts w:ascii="arial" w:eastAsia="arial" w:hAnsi="arial" w:cs="arial"/>
          <w:b w:val="0"/>
          <w:i w:val="0"/>
          <w:strike w:val="0"/>
          <w:noProof w:val="0"/>
          <w:color w:val="000000"/>
          <w:position w:val="0"/>
          <w:sz w:val="20"/>
          <w:u w:val="none"/>
          <w:vertAlign w:val="baseline"/>
        </w:rPr>
        <w:t>,</w:t>
      </w:r>
      <w:hyperlink r:id="rId22" w:history="1">
        <w:r>
          <w:rPr>
            <w:rFonts w:ascii="arial" w:eastAsia="arial" w:hAnsi="arial" w:cs="arial"/>
            <w:b w:val="0"/>
            <w:i/>
            <w:strike w:val="0"/>
            <w:noProof w:val="0"/>
            <w:color w:val="0077CC"/>
            <w:position w:val="0"/>
            <w:sz w:val="20"/>
            <w:u w:val="single"/>
            <w:shd w:val="clear" w:color="auto" w:fill="FFFFFF"/>
            <w:vertAlign w:val="baseline"/>
          </w:rPr>
          <w:t>iCN Internal Distribution</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shd w:val="clear" w:color="auto" w:fill="FFFFFF"/>
            <w:vertAlign w:val="baseline"/>
          </w:rPr>
          <w:t>English</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(90%); CLIMATE ACTION (90%); CLIMATE CHANGE (90%); BLUE GROWTH (89%); ECOSYSTEMS &amp; HABITATS (89%); NEGATIVE ENVIRONMENTAL NEWS (89%); SALTWATER ECOSYSTEMS (89%); SUSTAINABLE DEVELOPMENT (89%); WETLANDS CONSERVATION (89%); TSUNAMIS (88%); ACCIDENTS &amp; DISASTERS (87%); AGREEMENTS (78%); FORESTS &amp; WOODLANDS CONSERVATION (78%); GREEN ECONOMY (78%); NATURAL RESOURCES (78%); OCEAN ECONOMY (78%); OCEAN HEALTH (78%); POLLUTION (78%); POLLUTION &amp; ENVIRONMENTAL IMPACTS (78%); ISLANDS &amp; REEFS (74%); MARINE RESOURCES MANAGEMENT (74%); INDIAN OCEAN TSUNAMI (73%); PLANT CONSERVATION (73%); OCEANS (71%); LIFE FORMS (69%); WATER POLLUTION (66%); FAMILY (64%); DEATH &amp; DYING (61%); HISTORY (50%); Reportedtimes (%); Content Marketing (%); Menafn (%); PR-Wirein (%); Financial Content (%); Extended Distribution (%); iCN Internal Distribution (%); English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COMMONWEALTH SECRETARIAT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BLUE GROWTH (89%); SUSTAINABLE DEVELOPMENT (89%); FORESTS &amp; WOODLANDS CONSERVATION (78%); GREEN ECONOMY (78%); MARINE RESOURCES MANAGEMENT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NAIROBI, KENYA (73%); INDIAN OCEAN (79%); SRI LANKA (94%); TRINIDAD &amp; TOBAGO (92%); KENYA (90%); AUSTRALIA (79%); BAHAMAS (79%); CARIBBEAN ISLANDS (79%); MALDIVES (79%); NIGERIA (79%); PAKISTAN (79%); UNITED KINGDOM (79%); GUYANA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7, 2021</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Mangrove Blue Carbon for Climate Change Mitigation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bluecharter.thecommonwealth.org/" TargetMode="External" /><Relationship Id="rId11" Type="http://schemas.openxmlformats.org/officeDocument/2006/relationships/hyperlink" Target="https://bluecharter.thecommonwealth.org/action-groups/mangrove-restoration/" TargetMode="External" /><Relationship Id="rId12" Type="http://schemas.openxmlformats.org/officeDocument/2006/relationships/hyperlink" Target="http://www.ipsnews.net/2021/09/watershed-year-climate-change-commonwealth-secretary-general-calls-urgent-decisive-sustained-climate-action/" TargetMode="External" /><Relationship Id="rId13" Type="http://schemas.openxmlformats.org/officeDocument/2006/relationships/hyperlink" Target="http://www.ipsnews.net/2021/09/satellite-technologies-can-aid-fiji-pacific-island-nations-build-climate-resilience/" TargetMode="External" /><Relationship Id="rId14" Type="http://schemas.openxmlformats.org/officeDocument/2006/relationships/hyperlink" Target="http://www.ipsnews.net/2021/09/commonsensing-project-builds-climate-resilience-small-island-nations/" TargetMode="External" /><Relationship Id="rId15" Type="http://schemas.openxmlformats.org/officeDocument/2006/relationships/hyperlink" Target="https://icrowdnewswire.com/tag/373164/" TargetMode="External" /><Relationship Id="rId16" Type="http://schemas.openxmlformats.org/officeDocument/2006/relationships/hyperlink" Target="https://icrowdnewswire.com/category/reportedtimes/" TargetMode="External" /><Relationship Id="rId17" Type="http://schemas.openxmlformats.org/officeDocument/2006/relationships/hyperlink" Target="https://icrowdnewswire.com/category/content-marketing/" TargetMode="External" /><Relationship Id="rId18" Type="http://schemas.openxmlformats.org/officeDocument/2006/relationships/hyperlink" Target="https://icrowdnewswire.com/category/menafn/" TargetMode="External" /><Relationship Id="rId19" Type="http://schemas.openxmlformats.org/officeDocument/2006/relationships/hyperlink" Target="https://icrowdnewswire.com/category/pr-wirein/" TargetMode="External" /><Relationship Id="rId2" Type="http://schemas.openxmlformats.org/officeDocument/2006/relationships/webSettings" Target="webSettings.xml" /><Relationship Id="rId20" Type="http://schemas.openxmlformats.org/officeDocument/2006/relationships/hyperlink" Target="https://icrowdnewswire.com/category/financial-content/" TargetMode="External" /><Relationship Id="rId21" Type="http://schemas.openxmlformats.org/officeDocument/2006/relationships/hyperlink" Target="https://icrowdnewswire.com/category/news-category/extended-distribution/" TargetMode="External" /><Relationship Id="rId22" Type="http://schemas.openxmlformats.org/officeDocument/2006/relationships/hyperlink" Target="https://icrowdnewswire.com/category/news-category/icn-internal-distribution/" TargetMode="External" /><Relationship Id="rId23" Type="http://schemas.openxmlformats.org/officeDocument/2006/relationships/hyperlink" Target="https://icrowdnewswire.com/category/language/english/"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SW-6G81-F08D-509M-00000-00&amp;context=1516831" TargetMode="External" /><Relationship Id="rId8" Type="http://schemas.openxmlformats.org/officeDocument/2006/relationships/image" Target="media/image1.png" /><Relationship Id="rId9" Type="http://schemas.openxmlformats.org/officeDocument/2006/relationships/hyperlink" Target="http://www.ipsnews.net/author/joyce-chimb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world's 'blue carbon' hot spots in coastal mangrove forests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3SW-6G81-F08D-509M-00000-00">
    <vt:lpwstr>Doc::/shared/document|contextualFeaturePermID::1516831</vt:lpwstr>
  </property>
  <property fmtid="{D5CDD505-2E9C-101B-9397-08002B2CF9AE}" pid="5" name="UserPermID">
    <vt:lpwstr>urn:user:PA184731122</vt:lpwstr>
  </property>
</Properties>
</file>