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30"/>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shd w:val="clear" w:color="auto" w:fill="FFFFFF"/>
            <w:vertAlign w:val="baseline"/>
          </w:rPr>
          <w:t>Shri Bhupender Yadav says Government accords huge importance to Blue Economy with focus on sustainable,climate resilient coastal infrastructure and livelihoods of coastal communities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Indian Government News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23, 2023 Thursday</w:t>
      </w:r>
    </w:p>
    <w:p>
      <w:pPr>
        <w:keepNext w:val="0"/>
        <w:spacing w:after="0" w:line="240" w:lineRule="atLeast"/>
        <w:ind w:right="0"/>
        <w:jc w:val="both"/>
      </w:pPr>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FFC Information Solution Private Limited All Rights Reserved</w:t>
      </w:r>
    </w:p>
    <w:p>
      <w:pPr>
        <w:keepNext w:val="0"/>
        <w:spacing w:before="120" w:after="0" w:line="220" w:lineRule="atLeast"/>
        <w:ind w:left="0" w:right="0" w:firstLine="0"/>
        <w:jc w:val="left"/>
      </w:pPr>
      <w:r>
        <w:br/>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8.73pt;height:168.73pt">
            <v:imagedata r:id="rId8"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278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New Delhi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March 23 -- Union Minister of Environment, Forest and Climate Change Shri Bhupender Yadav chaired today the 1st General Body Meeting of National Centre for Sustainable Coastal Management (NCSCM) an institute under Ministry of Environment, Forest and Climate Change(MoEF&amp;CC). He emphasized that Prime Minister accords huge importance to Blue Economy with focus on sustainable and climate resilient coastal infrastructure and livelihoods of coastal communities.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Shri Yadav said Government is steering ahead with marine spatial planning (MSP) to develop a blueprint for area-based management with multiple management objectives. The Minister also directed NCSCM to contribute to Mission MISHTI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Initiative for Shoreline Habitats and Tangible Incomes) for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conservation with focus on tangible income to coastal communities.</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NCSCM was established in February 2011, as a research institution to support the protection, conservation, restoration, management, and policy advice on coasts. The vision of NCSCM is to promote sustainable coasts through increased partnerships, conservation practices, scientific research, and knowledge management for the benefit and wellbeing of current and future generations.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National Centre has undertaken several landmark research studies such as mapping of over 34,000 sq. km. of the Ecologically Sensitive Areas (ESA), mapping of composite hazard line, preparation of the Coastal Zone Management Plans as per the Coastal Regulation Zone(CRZ) Notifications, 2011 and 2019, cumulative coastal environmental impact assessment, ecosystem goods and services,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sequestration, ecosystem health report cards among others.</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t>
      </w:r>
    </w:p>
    <w:p>
      <w:pPr>
        <w:keepNext/>
        <w:spacing w:before="240" w:after="0" w:line="340" w:lineRule="atLeast"/>
        <w:ind w:left="0" w:right="0" w:firstLine="0"/>
        <w:jc w:val="left"/>
      </w:pPr>
      <w:bookmarkStart w:id="2" w:name="Classification"/>
      <w:bookmarkEnd w:id="2"/>
      <w:r>
        <w:rPr>
          <w:rFonts w:ascii="arial" w:eastAsia="arial" w:hAnsi="arial" w:cs="arial"/>
          <w:b/>
          <w:i w:val="0"/>
          <w:strike w:val="0"/>
          <w:noProof w:val="0"/>
          <w:color w:val="000000"/>
          <w:position w:val="0"/>
          <w:sz w:val="28"/>
          <w:u w:val="none"/>
          <w:vertAlign w:val="baseline"/>
        </w:rPr>
        <w:t>Classification</w:t>
      </w:r>
    </w:p>
    <w:p>
      <w:pPr>
        <w:spacing w:line="60" w:lineRule="exact"/>
      </w:pPr>
      <w:r>
        <w:pict>
          <v:line id="_x0000_s1027"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Language:</w:t>
      </w:r>
      <w:r>
        <w:rPr>
          <w:rFonts w:ascii="arial" w:eastAsia="arial" w:hAnsi="arial" w:cs="arial"/>
          <w:b w:val="0"/>
          <w:i w:val="0"/>
          <w:strike w:val="0"/>
          <w:noProof w:val="0"/>
          <w:color w:val="000000"/>
          <w:position w:val="0"/>
          <w:sz w:val="20"/>
          <w:u w:val="none"/>
          <w:vertAlign w:val="baseline"/>
        </w:rPr>
        <w:t> ENGLISH</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Publication-Type:</w:t>
      </w:r>
      <w:r>
        <w:rPr>
          <w:rFonts w:ascii="arial" w:eastAsia="arial" w:hAnsi="arial" w:cs="arial"/>
          <w:b w:val="0"/>
          <w:i w:val="0"/>
          <w:strike w:val="0"/>
          <w:noProof w:val="0"/>
          <w:color w:val="000000"/>
          <w:position w:val="0"/>
          <w:sz w:val="20"/>
          <w:u w:val="none"/>
          <w:vertAlign w:val="baseline"/>
        </w:rPr>
        <w:t> Web Publication</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Subject:</w:t>
      </w:r>
      <w:r>
        <w:rPr>
          <w:rFonts w:ascii="arial" w:eastAsia="arial" w:hAnsi="arial" w:cs="arial"/>
          <w:b w:val="0"/>
          <w:i w:val="0"/>
          <w:strike w:val="0"/>
          <w:noProof w:val="0"/>
          <w:color w:val="000000"/>
          <w:position w:val="0"/>
          <w:sz w:val="20"/>
          <w:u w:val="none"/>
          <w:vertAlign w:val="baseline"/>
        </w:rPr>
        <w:t> COASTAL AREAS (94%); ENVIRONMENT &amp; NATURAL RESOURCES (92%); BLUE ECONOMY (91%); COASTAL AREA MANAGEMENT (91%); BLUE GROWTH (90%); CLIMATOLOGY (90%); COASTAL CONSERVATION (90%); CONSERVATION (90%); ECOSYSTEMS &amp; HABITATS (90%); ENVIRONMENTAL DEPARTMENTS (90%); GOVERNMENT ADVISORS &amp; MINISTERS (90%); GREEN ECONOMY (90%); MARINE RESOURCES MANAGEMENT (90%); OCEAN ECONOMY (90%); SALTWATER ECOSYSTEMS (90%); SUSTAINABLE FORESTRY (90%); ECOLOGY &amp; ENVIRONMENTAL SCIENCE (78%); ENVIRONMENTAL LAW (78%); ENVIRONMENTAL RESEARCH (78%); FORESTRY &amp; ENVIRONMENT (78%); PLANT CONSERVATION (78%); POLLUTION &amp; ENVIRONMENTAL IMPACTS (78%); TALKS &amp; MEETINGS (78%); WETLANDS CONSERVATION (77%); THREATENED &amp; SENSITIVE SPECIES (74%); ENVIRONMENTAL IMPACT ASSESSMENT (73%); HEADS OF STATE &amp; GOVERNMENT (73%); PRIME MINISTERS (73%); RESEARCH INSTITUTES (73%); EXPERIMENTATION &amp; RESEARCH (68%); SCIENCE &amp; TECHNOLOGY (68%)</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Industry:</w:t>
      </w:r>
      <w:r>
        <w:rPr>
          <w:rFonts w:ascii="arial" w:eastAsia="arial" w:hAnsi="arial" w:cs="arial"/>
          <w:b w:val="0"/>
          <w:i w:val="0"/>
          <w:strike w:val="0"/>
          <w:noProof w:val="0"/>
          <w:color w:val="000000"/>
          <w:position w:val="0"/>
          <w:sz w:val="20"/>
          <w:u w:val="none"/>
          <w:vertAlign w:val="baseline"/>
        </w:rPr>
        <w:t> BLUE ECONOMY (91%); BLUE GROWTH (90%); GREEN ECONOMY (90%); MARINE RESOURCES MANAGEMENT (90%); SUSTAINABLE FORESTRY (90%); FORESTRY &amp; ENVIRONMENT (78%); INFORMATION MANAGEMENT (73%); KNOWLEDGE MANAGEMENT (73%)</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Geographic:</w:t>
      </w:r>
      <w:r>
        <w:rPr>
          <w:rFonts w:ascii="arial" w:eastAsia="arial" w:hAnsi="arial" w:cs="arial"/>
          <w:b w:val="0"/>
          <w:i w:val="0"/>
          <w:strike w:val="0"/>
          <w:noProof w:val="0"/>
          <w:color w:val="000000"/>
          <w:position w:val="0"/>
          <w:sz w:val="20"/>
          <w:u w:val="none"/>
          <w:vertAlign w:val="baseline"/>
        </w:rPr>
        <w:t> NEW DELHI, INDIA (79%)</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23, 2023</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Shri Bhupender Yadav says Government accords huge importance to Blue Economy with focus on sustainable,climate resilient coastal infrastructure and livelihoods ....</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news&amp;id=urn:contentItem:67V9-NBY1-DYDW-7255-00000-00&amp;context=1516831" TargetMode="External" /><Relationship Id="rId8" Type="http://schemas.openxmlformats.org/officeDocument/2006/relationships/image" Target="media/image1.png"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Indonesia: Blue carbon studies can support climate change mitigation: ministry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195016783</vt:lpwstr>
  </property>
  <property fmtid="{D5CDD505-2E9C-101B-9397-08002B2CF9AE}" pid="3" name="LADocCount">
    <vt:lpwstr>1</vt:lpwstr>
  </property>
  <property fmtid="{D5CDD505-2E9C-101B-9397-08002B2CF9AE}" pid="4" name="LADocumentID:urn:contentItem:67V9-NBY1-DYDW-7255-00000-00">
    <vt:lpwstr>Doc::/shared/document|contextualFeaturePermID::1516831</vt:lpwstr>
  </property>
  <property fmtid="{D5CDD505-2E9C-101B-9397-08002B2CF9AE}" pid="5" name="UserPermID">
    <vt:lpwstr>urn:user:PA184731122</vt:lpwstr>
  </property>
</Properties>
</file>