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UAE, Indonesia unveil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Alliance for Climate at COP27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Emirates News Agency (WAM)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Emirates News Agency (WAM) - Emirates News Agency (WAM)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03pt;height:61.5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Lina Ibrahim/ Amjad Saleh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SHARM EL SHEIKH, 8th November,2022 (WAM) -- Mariam bint Mohammed Almheiri, Minister of Climate Change and the Environment, today announced the launch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for Climate (MAC). Led by the UAE and Indonesia, the initiative seeks to scale up and accelerate the conservation and restoration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for the benefit of communities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took place at the 27th UN Climate Change Conference (COP27), running in Egypt from 6th to 18th November. Five other countries - India, Sri Lanka, Australia, Japan, and Spain - have joined the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 seeks to raise awareness about the role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a nature-based climate change solution, and, through its members, will work towards expanding and rehabilitating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globally.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among the most productive and ecologically important ecosystems on earth. They offer significant climate change mitigation and adaptation co-benefits, as they store carbon up to 400 percent faster than land-based tropical rainforests, protect coasts from rising sea levels, erosion, and storm surges, and provide breeding grounds for marine biodiversity. Around 80 percent of the global fish population depend on healthy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Mariam Almheiri said, "Increasing reliance on nature-based solutions is an integral element of the UAE's climate action on the domestic as well as international level, therefore we seek to expand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At COP26, we presented our ambitious target of planting 100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pleased to launch MAC jointly with Indonesia, and believe it will go a long way in driving collective climate action and rehabilitating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noted that the UAE intends to plant three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within the next two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MAC launch ceremony, the website </w:t>
      </w:r>
      <w:hyperlink r:id="rId9" w:history="1">
        <w:r>
          <w:rPr>
            <w:rFonts w:ascii="arial" w:eastAsia="arial" w:hAnsi="arial" w:cs="arial"/>
            <w:b w:val="0"/>
            <w:i/>
            <w:strike w:val="0"/>
            <w:noProof w:val="0"/>
            <w:color w:val="0077CC"/>
            <w:position w:val="0"/>
            <w:sz w:val="20"/>
            <w:u w:val="single"/>
            <w:shd w:val="clear" w:color="auto" w:fill="FFFFFF"/>
            <w:vertAlign w:val="baseline"/>
          </w:rPr>
          <w:t>https://mangrovealliance4climate.org</w:t>
        </w:r>
      </w:hyperlink>
      <w:r>
        <w:rPr>
          <w:rFonts w:ascii="arial" w:eastAsia="arial" w:hAnsi="arial" w:cs="arial"/>
          <w:b w:val="0"/>
          <w:i w:val="0"/>
          <w:strike w:val="0"/>
          <w:noProof w:val="0"/>
          <w:color w:val="000000"/>
          <w:position w:val="0"/>
          <w:sz w:val="20"/>
          <w:u w:val="none"/>
          <w:vertAlign w:val="baseline"/>
        </w:rPr>
        <w:t xml:space="preserve"> , which features the alliance's goals, work mechanisms, and a pledge form for members, went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 will follow a voluntary approach. Members can determine their own commitments towards planting and restoring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promoting multilateral cooperation, and sharing knowledge, while the Alliance will support their projects in the areas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research, management and protection of coastal areas, and educating the public about climate change mitigation and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Collectively, members will demonstrate their dedication to maximising the potential of nature-based solutions through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and conservation campaigns, enhance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climate change mitigation capabilities through research and innovation, contribute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worldwide through scientific and socio-economic studies, engage the community and the private sector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to expand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step up concerted efforts to advance the global climate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will feature multiple interactive platforms, including annual meetings to track progress in implementing its goals, drive cooperation between members, and approve annual reports.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CLIMATE ACTION (90%); CLIMATE CHANGE (90%); CONSERVATION (90%); FORESTS &amp; WOODLANDS (90%); SALTWATER ECOSYSTEMS (90%); WETLANDS CONSERVATION (90%); BLUE ECONOMY (89%); CLIMATOLOGY (89%); COASTAL CONSERVATION (89%); ECOSYSTEM CONSERVATION (89%); FORESTS &amp; WOODLANDS CONSERVATION (89%); NEW PRODUCTS (89%); REPORTS, REVIEWS &amp; SECTIONS (89%); RESEARCH &amp; DEVELOPMENT (89%); ANNUAL REPORTS (78%); BIODIVERSITY (78%); ECOLOGY &amp; ENVIRONMENTAL SCIENCE (78%); LAND RECLAMATION (78%); PLANT CONSERVATION (78%); TALKS &amp; MEETINGS (78%); ASSOCIATIONS &amp; ORGANIZATIONS (76%); BIOLOGY (76%); CONFERENCES &amp; CONVENTIONS (76%); INTERGOVERNMENTAL TALKS (76%); INTERNATIONAL RELATIONS &amp; NATIONAL SECURITY (75%); SEA LEVEL CHANGES (73%); UNITED NATIONS (73%); RAIN FORESTS (68%); ECONOMICS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(90%); BLUE ECONOMY (89%); FORESTS &amp; WOODLANDS CONSERVATION (89%); NEW PRODUCTS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(93%); AUSTRALIA (79%); EGYPT (79%); INDIA (79%); JAPAN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UAE, Indonesia unveil Mangrove Alliance for Climate at COP27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H-MNW1-F11P-X08T-00000-00&amp;context=1516831" TargetMode="External" /><Relationship Id="rId8" Type="http://schemas.openxmlformats.org/officeDocument/2006/relationships/image" Target="media/image1.png" /><Relationship Id="rId9" Type="http://schemas.openxmlformats.org/officeDocument/2006/relationships/hyperlink" Target="https://mangrovealliance4climat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Bhupender Yadav says Government accords huge importance to Blue Economy with focus on sustainable,climate resilient coastal infrastructure and livelihoods of coastal communities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TH-MNW1-F11P-X08T-00000-00">
    <vt:lpwstr>Doc::/shared/document|contextualFeaturePermID::1516831</vt:lpwstr>
  </property>
  <property fmtid="{D5CDD505-2E9C-101B-9397-08002B2CF9AE}" pid="5" name="UserPermID">
    <vt:lpwstr>urn:user:PA184731122</vt:lpwstr>
  </property>
</Properties>
</file>