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FASE 2 - ARQUITECTURA GLOBAL</w:t>
        <w:br/>
        <w:t>Proyecto: Viru - Ryanair Tracker</w:t>
      </w:r>
    </w:p>
    <w:p>
      <w:pPr>
        <w:jc w:val="center"/>
      </w:pPr>
      <w:r>
        <w:rPr>
          <w:i/>
        </w:rPr>
        <w:t>Documento tecnico de arquitectura de software</w:t>
      </w:r>
    </w:p>
    <w:p/>
    <w:p>
      <w:pPr>
        <w:pStyle w:val="Heading1"/>
      </w:pPr>
      <w:r>
        <w:t>2.0 Alcance, premisas y criterios arquitectonicos</w:t>
      </w:r>
    </w:p>
    <w:p>
      <w:r>
        <w:t>Este documento define la arquitectura global de Viru y traduce los hallazgos de la Fase 1 a decisiones de arquitectura implementables. Se toma como fuente principal la documentacion funcional existente: resumen de producto, esquema de pantallas y lista de mejoras. El objetivo de la arquitectura es garantizar coherencia tecnica entre backend, frontend, datos y operacion, sin perder la trazabilidad de cada requisito funcional y de cada riesgo identificado.</w:t>
      </w:r>
    </w:p>
    <w:p>
      <w:r>
        <w:t>El alcance de esta fase incluye la arquitectura logica y fisica, la seleccion tecnologica, la modularizacion, el modelo de escalabilidad y la estrategia de evolucion. No se detallan aun los contratos API endpoint por endpoint ni las migraciones SQL finales, porque eso corresponde a las fases de backend y base de datos. Sin embargo, se fijan desde aqui las decisiones marco que condicionan esas fases para evitar redisenos costosos.</w:t>
      </w:r>
    </w:p>
    <w:p>
      <w:r>
        <w:t>Las decisiones aqui propuestas priorizan robustez, mantenibilidad y coste total de propiedad. Se adopta un enfoque de implementacion incremental: comenzar con un monolito modular bien delimitado y evolucionar a servicios separados solo cuando existan metricas reales que lo justifiquen. Este enfoque minimiza complejidad prematura, acelera el time to market y mantiene un camino claro de escalado tecnico.</w:t>
      </w:r>
    </w:p>
    <w:p>
      <w:r>
        <w:t>La arquitectura se diseña para soportar los casos de uso principales: tracking periodico de precios, actualizacion manual, alertas configurables, busqueda rapida con aeropuertos alternativos, historico visual, preferencias por usuario e internacionalizacion inicial ES/EN. Tambien se deja preparada para incorporar prediccion de precios, rutas con escala self-connect y exploracion tipo destinos baratos en iteraciones posteriores.</w:t>
      </w:r>
    </w:p>
    <w:p>
      <w:pPr>
        <w:pStyle w:val="Heading1"/>
      </w:pPr>
      <w:r>
        <w:t>2.1 Objetivos de arquitectura</w:t>
      </w:r>
    </w:p>
    <w:p>
      <w:r>
        <w:t>El primer objetivo es asegurar consistencia funcional entre todos los modulos del sistema. Esto significa que la misma definicion de vuelo trackeado, precio observado y estado activo o vencido debe usarse de forma uniforme en backend, frontend, jobs y notificaciones. La arquitectura evita duplicidad de logica de negocio, centralizando reglas en servicios de dominio y exponiendolas mediante interfaces estables.</w:t>
      </w:r>
    </w:p>
    <w:p>
      <w:r>
        <w:t>El segundo objetivo es garantizar resiliencia frente a dependencias externas. Dado que la obtencion de precios depende de fuentes de terceros, se incorpora una capa de proveedor desacoplada, con reintentos, backoff, limites de frecuencia, idempotencia y modo degradado. Si un proveedor falla, la plataforma debe seguir operativa en lectura, mostrar ultima observacion valida y registrar el incidente para recuperacion controlada.</w:t>
      </w:r>
    </w:p>
    <w:p>
      <w:r>
        <w:t>El tercer objetivo es operar con rendimiento predecible bajo crecimiento. El sistema debe manejar incrementos de usuarios, vuelos guardados y frecuencia de escaneo sin degradaciones abruptas. Para ello se separan rutas sincrono-interactivas de procesos asincronos, se introducen colas para trabajo diferido y se aplican indices de base de datos orientados a patrones de consulta reales.</w:t>
      </w:r>
    </w:p>
    <w:p>
      <w:r>
        <w:t>El cuarto objetivo es habilitar evolucion funcional sin reescrituras masivas. Los contextos de dominio se encapsulan para que nuevas capacidades, como prediccion avanzada o conectores de otras aerolineas, puedan añadirse con impacto acotado. Este principio tambien protege al frontend: las APIs se versionan y el contrato de datos se gestiona de forma estricta.</w:t>
      </w:r>
    </w:p>
    <w:p>
      <w:r>
        <w:t>El quinto objetivo es trazabilidad total de decisiones. Cada decision arquitectonica relevante se documenta como ADR, incluyendo problema, alternativas evaluadas, opcion elegida y consecuencias tecnicas. Esta disciplina reduce deuda de conocimiento, facilita onboarding y mejora calidad de revision tecnica en equipo.</w:t>
      </w:r>
    </w:p>
    <w:p>
      <w:pPr>
        <w:pStyle w:val="Heading1"/>
      </w:pPr>
      <w:r>
        <w:t>2.2 Principios de diseño y decisiones ADR</w:t>
      </w:r>
    </w:p>
    <w:p>
      <w:r>
        <w:t>Se adopta arquitectura hexagonal en backend para separar dominio, aplicacion e infraestructura. El dominio concentra reglas de negocio puras y no conoce detalles de framework, base de datos ni proveedores externos. La capa de aplicacion orquesta casos de uso y transacciones, mientras que la infraestructura implementa adaptadores concretos como repositorios SQL, colas o clientes HTTP.</w:t>
      </w:r>
    </w:p>
    <w:p>
      <w:r>
        <w:t>Se aplica vertical slicing por contexto de negocio en lugar de organizar por tipo tecnico. Cada modulo contiene sus casos de uso, validaciones, puertos y adaptadores cercanos, reduciendo acoplamiento transversal. Esta estructura facilita ownership por equipo, pruebas orientadas a capacidad y evolucion independiente de modulos sin efectos colaterales amplios.</w:t>
      </w:r>
    </w:p>
    <w:p>
      <w:r>
        <w:t>La consistencia de datos se diseña por criticidad. Operaciones de cuenta, preferencias y alta de vuelos se resuelven con transacciones ACID. Procesos de observaciones historicas, analitica y notificaciones aceptan consistencia eventual controlada mediante patron outbox e idempotencia de consumidores. Esto equilibra integridad y rendimiento en cargas mixtas.</w:t>
      </w:r>
    </w:p>
    <w:p>
      <w:r>
        <w:t>La API publica se define contract-first con esquemas versionados. El objetivo es evitar roturas de frontend y habilitar cambios graduales. Toda respuesta incluye metadatos tecnicos relevantes para UX y operacion, por ejemplo timestamp de ultima actualizacion, origen de dato, estado de cache y bandera de degradacion cuando corresponda.</w:t>
      </w:r>
    </w:p>
    <w:p>
      <w:r>
        <w:t>Se fija estrategia de observabilidad desde el inicio: logs estructurados, metricas de negocio y tracing distribuido. No se considera la observabilidad como anexo de DevOps, sino como parte del diseno de arquitectura. Cada modulo debe exponer indicadores de salud y rendimiento con nombres normalizados para alarmado confiable.</w:t>
      </w:r>
    </w:p>
    <w:p>
      <w:r>
        <w:t>Registro inicial de ADR de Fase 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ADR</w:t>
            </w:r>
          </w:p>
        </w:tc>
        <w:tc>
          <w:tcPr>
            <w:tcW w:type="dxa" w:w="2160"/>
          </w:tcPr>
          <w:p>
            <w:r>
              <w:t>Decision</w:t>
            </w:r>
          </w:p>
        </w:tc>
        <w:tc>
          <w:tcPr>
            <w:tcW w:type="dxa" w:w="2160"/>
          </w:tcPr>
          <w:p>
            <w:r>
              <w:t>Alternativas evaluadas</w:t>
            </w:r>
          </w:p>
        </w:tc>
        <w:tc>
          <w:tcPr>
            <w:tcW w:type="dxa" w:w="2160"/>
          </w:tcPr>
          <w:p>
            <w:r>
              <w:t>Consecuencia principal</w:t>
            </w:r>
          </w:p>
        </w:tc>
      </w:tr>
      <w:tr>
        <w:tc>
          <w:tcPr>
            <w:tcW w:type="dxa" w:w="2160"/>
          </w:tcPr>
          <w:p>
            <w:r>
              <w:t>ADR-001</w:t>
            </w:r>
          </w:p>
        </w:tc>
        <w:tc>
          <w:tcPr>
            <w:tcW w:type="dxa" w:w="2160"/>
          </w:tcPr>
          <w:p>
            <w:r>
              <w:t>Monolito modular + arquitectura hexagonal</w:t>
            </w:r>
          </w:p>
        </w:tc>
        <w:tc>
          <w:tcPr>
            <w:tcW w:type="dxa" w:w="2160"/>
          </w:tcPr>
          <w:p>
            <w:r>
              <w:t>Microservicios desde dia 1; monolito en capas tradicional</w:t>
            </w:r>
          </w:p>
        </w:tc>
        <w:tc>
          <w:tcPr>
            <w:tcW w:type="dxa" w:w="2160"/>
          </w:tcPr>
          <w:p>
            <w:r>
              <w:t>Menor complejidad inicial y camino claro de escalado</w:t>
            </w:r>
          </w:p>
        </w:tc>
      </w:tr>
      <w:tr>
        <w:tc>
          <w:tcPr>
            <w:tcW w:type="dxa" w:w="2160"/>
          </w:tcPr>
          <w:p>
            <w:r>
              <w:t>ADR-002</w:t>
            </w:r>
          </w:p>
        </w:tc>
        <w:tc>
          <w:tcPr>
            <w:tcW w:type="dxa" w:w="2160"/>
          </w:tcPr>
          <w:p>
            <w:r>
              <w:t>Backend en TypeScript con NestJS</w:t>
            </w:r>
          </w:p>
        </w:tc>
        <w:tc>
          <w:tcPr>
            <w:tcW w:type="dxa" w:w="2160"/>
          </w:tcPr>
          <w:p>
            <w:r>
              <w:t>FastAPI Python; Spring Boot Java</w:t>
            </w:r>
          </w:p>
        </w:tc>
        <w:tc>
          <w:tcPr>
            <w:tcW w:type="dxa" w:w="2160"/>
          </w:tcPr>
          <w:p>
            <w:r>
              <w:t>Alto rendimiento de equipo fullstack TS y modularidad nativa</w:t>
            </w:r>
          </w:p>
        </w:tc>
      </w:tr>
      <w:tr>
        <w:tc>
          <w:tcPr>
            <w:tcW w:type="dxa" w:w="2160"/>
          </w:tcPr>
          <w:p>
            <w:r>
              <w:t>ADR-003</w:t>
            </w:r>
          </w:p>
        </w:tc>
        <w:tc>
          <w:tcPr>
            <w:tcW w:type="dxa" w:w="2160"/>
          </w:tcPr>
          <w:p>
            <w:r>
              <w:t>PostgreSQL como fuente de verdad</w:t>
            </w:r>
          </w:p>
        </w:tc>
        <w:tc>
          <w:tcPr>
            <w:tcW w:type="dxa" w:w="2160"/>
          </w:tcPr>
          <w:p>
            <w:r>
              <w:t>MySQL; MongoDB</w:t>
            </w:r>
          </w:p>
        </w:tc>
        <w:tc>
          <w:tcPr>
            <w:tcW w:type="dxa" w:w="2160"/>
          </w:tcPr>
          <w:p>
            <w:r>
              <w:t>Modelo relacional fuerte y soporte de consultas complejas</w:t>
            </w:r>
          </w:p>
        </w:tc>
      </w:tr>
      <w:tr>
        <w:tc>
          <w:tcPr>
            <w:tcW w:type="dxa" w:w="2160"/>
          </w:tcPr>
          <w:p>
            <w:r>
              <w:t>ADR-004</w:t>
            </w:r>
          </w:p>
        </w:tc>
        <w:tc>
          <w:tcPr>
            <w:tcW w:type="dxa" w:w="2160"/>
          </w:tcPr>
          <w:p>
            <w:r>
              <w:t>Redis para cache y colas de jobs</w:t>
            </w:r>
          </w:p>
        </w:tc>
        <w:tc>
          <w:tcPr>
            <w:tcW w:type="dxa" w:w="2160"/>
          </w:tcPr>
          <w:p>
            <w:r>
              <w:t>Solo cron del sistema; RabbitMQ dedicado desde inicio</w:t>
            </w:r>
          </w:p>
        </w:tc>
        <w:tc>
          <w:tcPr>
            <w:tcW w:type="dxa" w:w="2160"/>
          </w:tcPr>
          <w:p>
            <w:r>
              <w:t>Simplicidad operativa y latencia baja</w:t>
            </w:r>
          </w:p>
        </w:tc>
      </w:tr>
      <w:tr>
        <w:tc>
          <w:tcPr>
            <w:tcW w:type="dxa" w:w="2160"/>
          </w:tcPr>
          <w:p>
            <w:r>
              <w:t>ADR-005</w:t>
            </w:r>
          </w:p>
        </w:tc>
        <w:tc>
          <w:tcPr>
            <w:tcW w:type="dxa" w:w="2160"/>
          </w:tcPr>
          <w:p>
            <w:r>
              <w:t>Outbox pattern para eventos de dominio</w:t>
            </w:r>
          </w:p>
        </w:tc>
        <w:tc>
          <w:tcPr>
            <w:tcW w:type="dxa" w:w="2160"/>
          </w:tcPr>
          <w:p>
            <w:r>
              <w:t>Publicacion directa sin persistencia intermedia</w:t>
            </w:r>
          </w:p>
        </w:tc>
        <w:tc>
          <w:tcPr>
            <w:tcW w:type="dxa" w:w="2160"/>
          </w:tcPr>
          <w:p>
            <w:r>
              <w:t>Mayor fiabilidad en notificaciones y analitica</w:t>
            </w:r>
          </w:p>
        </w:tc>
      </w:tr>
      <w:tr>
        <w:tc>
          <w:tcPr>
            <w:tcW w:type="dxa" w:w="2160"/>
          </w:tcPr>
          <w:p>
            <w:r>
              <w:t>ADR-006</w:t>
            </w:r>
          </w:p>
        </w:tc>
        <w:tc>
          <w:tcPr>
            <w:tcW w:type="dxa" w:w="2160"/>
          </w:tcPr>
          <w:p>
            <w:r>
              <w:t>Modelo de vuelo hibrido RouteDay + Departure opcional</w:t>
            </w:r>
          </w:p>
        </w:tc>
        <w:tc>
          <w:tcPr>
            <w:tcW w:type="dxa" w:w="2160"/>
          </w:tcPr>
          <w:p>
            <w:r>
              <w:t>Solo por dia; solo por hora</w:t>
            </w:r>
          </w:p>
        </w:tc>
        <w:tc>
          <w:tcPr>
            <w:tcW w:type="dxa" w:w="2160"/>
          </w:tcPr>
          <w:p>
            <w:r>
              <w:t>Compatibilidad con UX actual y evolucion futura</w:t>
            </w:r>
          </w:p>
        </w:tc>
      </w:tr>
      <w:tr>
        <w:tc>
          <w:tcPr>
            <w:tcW w:type="dxa" w:w="2160"/>
          </w:tcPr>
          <w:p>
            <w:r>
              <w:t>ADR-007</w:t>
            </w:r>
          </w:p>
        </w:tc>
        <w:tc>
          <w:tcPr>
            <w:tcW w:type="dxa" w:w="2160"/>
          </w:tcPr>
          <w:p>
            <w:r>
              <w:t>Notificaciones MVP: email + in-app</w:t>
            </w:r>
          </w:p>
        </w:tc>
        <w:tc>
          <w:tcPr>
            <w:tcW w:type="dxa" w:w="2160"/>
          </w:tcPr>
          <w:p>
            <w:r>
              <w:t>Web push obligatorio en MVP</w:t>
            </w:r>
          </w:p>
        </w:tc>
        <w:tc>
          <w:tcPr>
            <w:tcW w:type="dxa" w:w="2160"/>
          </w:tcPr>
          <w:p>
            <w:r>
              <w:t>Entrega rapida y menor friccion de permisos</w:t>
            </w:r>
          </w:p>
        </w:tc>
      </w:tr>
    </w:tbl>
    <w:p>
      <w:pPr>
        <w:pStyle w:val="Heading1"/>
      </w:pPr>
      <w:r>
        <w:t>2.3 Arquitectura de referencia</w:t>
      </w:r>
    </w:p>
    <w:p>
      <w:r>
        <w:t>Se propone una arquitectura de tres planos coordinados: plano transaccional sincrono, plano de procesamiento asincrono y plano de analitica/prediccion. El plano transaccional atiende interacciones de usuario en tiempo real. El plano asincrono gestiona tareas periodicas y eventos de negocio. El plano de analitica consume historicos y produce recomendaciones con latencia tolerante, sin bloquear la experiencia principal.</w:t>
      </w:r>
    </w:p>
    <w:p>
      <w:r>
        <w:t>El sistema se implementa inicialmente como monolito modular desplegado en contenedores, con frontera de modulos estricta y contratos internos por interfaces. Esta decision evita costos de orquestacion de microservicios en etapa temprana, pero conserva separacion logica suficiente para extraer servicios cuando el volumen o la organizacion del equipo lo exija.</w:t>
      </w:r>
    </w:p>
    <w:p>
      <w:r>
        <w:t>La arquitectura se organiza en contextos delimitados: Identity and Access, Flight Registry, Price Ingestion, Search Optimizer, Alerting, Preferences and Localization, Suggestions and Feedback, y Reporting. Cada contexto posee su lenguaje ubicuo, su modelo interno y sus eventos de dominio. Las interacciones entre contextos se realizan por comandos sincronos o eventos asincronos segun criticidad y necesidad de consistencia.</w:t>
      </w:r>
    </w:p>
    <w:p>
      <w:r>
        <w:t>Para dependencias externas se define un anticorruption layer. Esta capa traduce estructuras de proveedor a modelos internos estables y protege al dominio frente a cambios de formato, reglas o disponibilidad del tercero. Tambien centraliza politicas de reintento, cuotas y telemetria para detectar rapidamente degradaciones de fuente.</w:t>
      </w:r>
    </w:p>
    <w:p>
      <w:r>
        <w:t>La persistencia se diseña con enfoque write optimized para observaciones de precio y read optimized para dashboards de usuario. Se habilitan estrategias de materializacion para vistas frecuentes sin sacrificar integridad de la fuente primaria. Esta separacion reduce costos de consulta en historicos largos y mantiene tiempos de respuesta consistentes.</w:t>
      </w:r>
    </w:p>
    <w:p>
      <w:pPr>
        <w:pStyle w:val="Heading2"/>
      </w:pPr>
      <w:r>
        <w:t>2.3.1 Contextos de dominio y responsabilidades</w:t>
      </w:r>
    </w:p>
    <w:p>
      <w:r>
        <w:rPr>
          <w:b/>
        </w:rPr>
        <w:t xml:space="preserve">Identity and Access: </w:t>
      </w:r>
      <w:r>
        <w:t>Registro, login, gestion de sesion, revocacion de tokens, politicas de contraseña, verificacion de email y control de acceso por rol.</w:t>
      </w:r>
    </w:p>
    <w:p>
      <w:r>
        <w:rPr>
          <w:b/>
        </w:rPr>
        <w:t xml:space="preserve">Flight Registry: </w:t>
      </w:r>
      <w:r>
        <w:t>Alta, edicion y archivado de vuelos trackeados por usuario. Reglas de unicidad, estado activo o vencido, y vinculacion con preferencias de alerta.</w:t>
      </w:r>
    </w:p>
    <w:p>
      <w:r>
        <w:rPr>
          <w:b/>
        </w:rPr>
        <w:t xml:space="preserve">Price Ingestion: </w:t>
      </w:r>
      <w:r>
        <w:t>Jobs periodicos y refresh manual para obtener precio actual, normalizar respuesta, persistir observaciones y emitir eventos de cambio.</w:t>
      </w:r>
    </w:p>
    <w:p>
      <w:r>
        <w:rPr>
          <w:b/>
        </w:rPr>
        <w:t xml:space="preserve">Search Optimizer: </w:t>
      </w:r>
      <w:r>
        <w:t>Busqueda con aeropuertos alternativos, flexibilidad de fechas, ranking por criterios y opcion de rutas con escala segun reglas de riesgo.</w:t>
      </w:r>
    </w:p>
    <w:p>
      <w:r>
        <w:rPr>
          <w:b/>
        </w:rPr>
        <w:t xml:space="preserve">Alerting: </w:t>
      </w:r>
      <w:r>
        <w:t>Evaluacion de reglas por vuelo, deduplicacion, control anti spam, encolado y entrega por email o bandeja in-app.</w:t>
      </w:r>
    </w:p>
    <w:p>
      <w:r>
        <w:rPr>
          <w:b/>
        </w:rPr>
        <w:t xml:space="preserve">Preferences and Localization: </w:t>
      </w:r>
      <w:r>
        <w:t>Preferencias por usuario, idioma, parametros por defecto y textos contextuales por pais.</w:t>
      </w:r>
    </w:p>
    <w:p>
      <w:r>
        <w:rPr>
          <w:b/>
        </w:rPr>
        <w:t xml:space="preserve">Suggestions and Feedback: </w:t>
      </w:r>
      <w:r>
        <w:t>Captura de sugerencias, moderacion automatica basica, trazabilidad de estado de revision y exportacion interna.</w:t>
      </w:r>
    </w:p>
    <w:p>
      <w:r>
        <w:rPr>
          <w:b/>
        </w:rPr>
        <w:t xml:space="preserve">Reporting and Intelligence: </w:t>
      </w:r>
      <w:r>
        <w:t>Indicadores agregados, minimos y maximos historicos, tendencia simple y base de datos de features para modelos de prediccion.</w:t>
      </w:r>
    </w:p>
    <w:p>
      <w:pPr>
        <w:pStyle w:val="Heading1"/>
      </w:pPr>
      <w:r>
        <w:t>2.4 Diagrama arquitectonico explicado en texto</w:t>
      </w:r>
    </w:p>
    <w:p>
      <w:r>
        <w:t>Vista de contexto: el usuario interactua con la aplicacion web. El frontend consume la API de aplicacion para operaciones transaccionales y consulta de historicos. La API persiste en PostgreSQL, utiliza Redis para cache y colas de trabajo, y se integra con servicios de correo para notificaciones. El proveedor externo de precios se consume exclusivamente a traves del modulo Price Provider Adapter.</w:t>
      </w:r>
    </w:p>
    <w:p>
      <w:r>
        <w:t>Vista de contenedores: un contenedor frontend Next.js sirve interfaz y funciones edge ligeras. Un contenedor backend NestJS expone REST API y workers de dominio. Un contenedor Redis soporta cache y job queues. Un contenedor PostgreSQL almacena entidades transaccionales e historicos. Un contenedor de observabilidad agrega logs y metricas. En produccion, estos contenedores se distribuyen en nodos gestionados con autoscaling horizontal para backend y workers.</w:t>
      </w:r>
    </w:p>
    <w:p>
      <w:r>
        <w:t>Vista de componentes en backend: API Gateway interno, modulos de dominio por contexto, capa de aplicacion con casos de uso, puertos de repositorio, adaptadores de infraestructura y bus de eventos interno mediante outbox + workers. Este diseño permite ejecutar casos de uso sincronos sin depender de procesos asincronos, y viceversa, con fronteras claras.</w:t>
      </w:r>
    </w:p>
    <w:p>
      <w:r>
        <w:t>Secuencia A, alta de vuelo trackeado: frontend envia comando CreateTrackedFlight. El backend valida ownership y reglas de negocio, persiste la entidad, agenda primer escaneo y devuelve estado inicial. El worker ejecuta consulta de precio, guarda observacion y publica evento PriceObserved. Alerting evalua reglas y emite notificaciones si aplica.</w:t>
      </w:r>
    </w:p>
    <w:p>
      <w:r>
        <w:t>Secuencia B, refresh manual: usuario pulsa actualizar ahora. API registra solicitud con idempotency key, publica job prioritario y responde aceptado con estado pending para no bloquear interfaz. Worker ejecuta consulta, guarda observacion y actualiza estado de operacion. Frontend refresca por polling corto o websocket y muestra resultado con timestamp.</w:t>
      </w:r>
    </w:p>
    <w:p>
      <w:r>
        <w:t>Secuencia C, escaneo periodico: scheduler genera lotes por ventana horaria y prioridad. Cada lote respeta limites de concurrencia y politicas de frecuencia por usuario y por vuelo. Si un proveedor no responde, se aplica retry con backoff exponencial y dead letter para inspeccion. El sistema evita duplicados comparando hash de observacion y ventana temporal.</w:t>
      </w:r>
    </w:p>
    <w:p>
      <w:r>
        <w:t>Secuencia D, alerta por cambio: evento PriceObserved entra en motor de reglas. Se calcula si cumple umbral absoluto, variacion porcentual o modo notificar cada cambio. Antes de enviar, se verifica cooldown activo y firma de deduplicacion. Si procede, se persiste NotificationAttempt y se entrega por canal seleccionado con trazabilidad completa.</w:t>
      </w:r>
    </w:p>
    <w:p>
      <w:r>
        <w:t>Secuencia E, busqueda rapida: frontend envia parametros de origen, destino, fecha y preferencias. Search Optimizer calcula aeropuertos alternativos y ventana de fechas, solicita tarifas al proveedor en lotes controlados y construye ranking. Se devuelve una lista enriquecida con precio, distancia, riesgo de escala, metadata de frescura y deep link a Ryanair cuando este disponible.</w:t>
      </w:r>
    </w:p>
    <w:p>
      <w:pPr>
        <w:pStyle w:val="Heading1"/>
      </w:pPr>
      <w:r>
        <w:t>2.5 Seleccion de tecnologias y justificacion</w:t>
      </w:r>
    </w:p>
    <w:p>
      <w:pPr>
        <w:pStyle w:val="Heading2"/>
      </w:pPr>
      <w:r>
        <w:t>2.5.1 Backend</w:t>
      </w:r>
    </w:p>
    <w:p>
      <w:r>
        <w:t>Se selecciona TypeScript con NestJS como framework principal del backend. La razon es su capacidad de modularizacion por dominios, inyeccion de dependencias madura, soporte para arquitectura hexagonal y excelente ergonomia para equipos que tambien trabajan React y Next.js. El tipado fuerte de TypeScript reduce defectos de integracion y mejora mantenibilidad.</w:t>
      </w:r>
    </w:p>
    <w:p>
      <w:r>
        <w:t>NestJS permite separar API controllers, servicios de aplicacion, dominio y adaptadores con convenciones claras. Tambien facilita incluir pipes de validacion, guards de seguridad y interceptores de telemetria de forma transversal. Esta homogeneidad es clave para una base de codigo empresarial que crecera por modulos y por equipos.</w:t>
      </w:r>
    </w:p>
    <w:p>
      <w:r>
        <w:t>Para tareas asincronas se usaran workers sobre BullMQ con Redis. Esta combinacion simplifica operacion en etapa inicial y ofrece control de concurrencia, reintentos y colas diferenciadas por prioridad. Si el volumen futuro lo exige, la arquitectura permite migrar ciertos flujos a un broker dedicado sin romper contratos de dominio.</w:t>
      </w:r>
    </w:p>
    <w:p>
      <w:pPr>
        <w:pStyle w:val="Heading2"/>
      </w:pPr>
      <w:r>
        <w:t>2.5.2 Frontend</w:t>
      </w:r>
    </w:p>
    <w:p>
      <w:r>
        <w:t>Se selecciona Next.js con React y TypeScript para la capa web. Next.js permite combinar renderizado del lado servidor para paginas publicas y cliente para interacciones ricas del panel privado. El resultado es buen balance entre rendimiento percibido, SEO donde aplique y capacidad de construir experiencias complejas de dashboard.</w:t>
      </w:r>
    </w:p>
    <w:p>
      <w:r>
        <w:t>La arquitectura frontend se define por feature modules y componentes compartidos. Se utilizara gestion de estado orientada a servidor para datos remotos, evitando stores globales innecesarios. El historico de precios, comparativas y filtros avanzados se modela con componentes desacoplados y contratos de datos estables para minimizar regressions visuales.</w:t>
      </w:r>
    </w:p>
    <w:p>
      <w:r>
        <w:t>La internacionalizacion ES/EN se implementa desde el inicio con diccionarios versionados y estrategia de fallback. Esto evita deuda tecnica posterior y cubre no solo textos de UI sino tambien mensajes de alerta, correos y etiquetas de grafica.</w:t>
      </w:r>
    </w:p>
    <w:p>
      <w:pPr>
        <w:pStyle w:val="Heading2"/>
      </w:pPr>
      <w:r>
        <w:t>2.5.3 Datos, cache y bus de trabajo</w:t>
      </w:r>
    </w:p>
    <w:p>
      <w:r>
        <w:t>PostgreSQL se adopta como fuente de verdad transaccional por su madurez, integridad referencial y capacidad para consultas complejas de historico. Se define esquema normalizado para entidades nucleares y vistas materializadas para lecturas frecuentes. Esta combinacion ofrece estabilidad de negocio y rendimiento operativo.</w:t>
      </w:r>
    </w:p>
    <w:p>
      <w:r>
        <w:t>Redis se utiliza para cache de lecturas costosas, control de rate limiting y colas de jobs. La politica de cache prioriza datos calculados y no sustituye la fuente de verdad. Cada clave incluye version semantica para invalidacion segura al cambiar contratos.</w:t>
      </w:r>
    </w:p>
    <w:p>
      <w:r>
        <w:t>Para eventos de dominio se emplea patron outbox almacenado en PostgreSQL y despachado por workers. Esto evita perdida de eventos en fallos transitorios y mantiene coherencia entre estado persistido y acciones asincronas como notificaciones, analitica o recalculo de agregados.</w:t>
      </w:r>
    </w:p>
    <w:p>
      <w:pPr>
        <w:pStyle w:val="Heading2"/>
      </w:pPr>
      <w:r>
        <w:t>2.5.4 Observabilidad y plataforma</w:t>
      </w:r>
    </w:p>
    <w:p>
      <w:r>
        <w:t>La observabilidad se implementa con OpenTelemetry para trazas, metricas de aplicacion y correlacion end to end de peticiones y jobs. Los logs se emiten en formato estructurado JSON con trace_id y user_id pseudonimizado para diagnostico seguro.</w:t>
      </w:r>
    </w:p>
    <w:p>
      <w:r>
        <w:t>Se definen indicadores tecnicos y de negocio. Entre los tecnicos: latencia p95 de API, tasa de error por modulo, tiempo de job, fallos de proveedor externo y saturacion de cola. Entre los de negocio: porcentaje de vuelos con observacion fresca, ratio de alertas entregadas y precision de recomendacion en modelos de prediccion.</w:t>
      </w:r>
    </w:p>
    <w:p>
      <w:r>
        <w:t>Para despliegue se usaran contenedores Docker con configuracion por entorno. En fase inicial puede operarse con servicios administrados y pipelines CI/CD, y evolucionar a Kubernetes cuando la necesidad de autoscaling fino, aislamiento y despliegues progresivos lo requiera.</w:t>
      </w:r>
    </w:p>
    <w:p>
      <w:pPr>
        <w:pStyle w:val="Heading1"/>
      </w:pPr>
      <w:r>
        <w:t>2.6 Modularizacion y escalabilidad</w:t>
      </w:r>
    </w:p>
    <w:p>
      <w:r>
        <w:t>La modularizacion sigue principios de alta cohesion y bajo acoplamiento. Cada modulo de dominio publica una interfaz clara y evita dependencias circulares. Las reglas de negocio no se colocan en controladores ni en componentes UI para impedir divergencia de comportamiento entre canales.</w:t>
      </w:r>
    </w:p>
    <w:p>
      <w:r>
        <w:t>El escalado horizontal se aplica primero sobre backend API y workers, manteniendo base de datos en vertical scaling controlado mas replicas de lectura cuando haga falta. Este enfoque maximiza rendimiento por coste en etapas tempranas y pospone complejidad de particionado hasta que los patrones de carga lo justifiquen con datos.</w:t>
      </w:r>
    </w:p>
    <w:p>
      <w:r>
        <w:t>Para consultas intensivas de historico se habilitan estrategias combinadas: indices compuestos, paginacion por cursor, materializacion de agregados y cache de respuestas frecuentes. El objetivo es sostener tiempos de respuesta estables incluso con series largas de observaciones por vuelo.</w:t>
      </w:r>
    </w:p>
    <w:p>
      <w:r>
        <w:t>La cola de trabajos se dimensiona por tipo de job: escaneo periodico, refresh manual, evaluacion de alertas y tareas de housekeeping. Cada cola tiene concurrencia, timeout y politica de retry propias. Esto evita que un pico en un flujo degrade toda la plataforma.</w:t>
      </w:r>
    </w:p>
    <w:p>
      <w:r>
        <w:t>La ruta de evolucion a microservicios se diseña por dominio, no por capa tecnica. Los primeros candidatos a extraer cuando el volumen lo requiera son Price Ingestion y Alerting, porque tienen perfiles de carga distintos al API transaccional y pueden escalar de forma casi independiente.</w:t>
      </w:r>
    </w:p>
    <w:p>
      <w:pPr>
        <w:pStyle w:val="Heading1"/>
      </w:pPr>
      <w:r>
        <w:t>2.7 Arquitectura de seguridad</w:t>
      </w:r>
    </w:p>
    <w:p>
      <w:r>
        <w:t>La autenticacion se basa en JWT de acceso de vida corta y refresh tokens rotatorios con revocacion servidor lado. El backend aplica controles de sesion por dispositivo y deteccion de reutilizacion de refresh token para mitigar secuestro de sesion. El almacenamiento de secretos se externaliza a un gestor seguro y nunca se versiona en repositorio.</w:t>
      </w:r>
    </w:p>
    <w:p>
      <w:r>
        <w:t>La autorizacion se define por ownership de recursos y roles minimos. Cada consulta y mutacion valida que la entidad pertenece al usuario autenticado, incluyendo vuelos, observaciones, preferencias y sugerencias. Se evita exposicion horizontal de datos mediante filtros implicitos en repositorio y pruebas de seguridad automatizadas.</w:t>
      </w:r>
    </w:p>
    <w:p>
      <w:r>
        <w:t>La superficie publica se protege con rate limiting por IP y por usuario, validacion estricta de payload, sanitizacion y cabeceras seguras. En funcionalidades de sugerencias se incorpora captcha y analisis anti abuso. Los eventos de seguridad se registran con severidad y trazabilidad para respuesta operativa.</w:t>
      </w:r>
    </w:p>
    <w:p>
      <w:r>
        <w:t>Los datos sensibles se cifran en transito con TLS y en reposo mediante capacidades del proveedor de base de datos y almacenamiento. Se minimiza retencion de datos personales y se habilita borrado logico o anonimizado para cumplimiento normativo. La telemetria evita almacenar PII cruda.</w:t>
      </w:r>
    </w:p>
    <w:p>
      <w:pPr>
        <w:pStyle w:val="Heading1"/>
      </w:pPr>
      <w:r>
        <w:t>2.8 Resiliencia operativa, edge cases y mitigaciones</w:t>
      </w:r>
    </w:p>
    <w:p>
      <w:r>
        <w:t>Edge case de proveedor inestable: cuando la fuente externa devuelve errores intermitentes o cambia formato inesperadamente, el adaptador aplica validacion de esquema, fallback a parser alterno y circuit breaker temporal. Se marca estado de degradacion y se evita propagar datos inconsistentes a historico y alertas.</w:t>
      </w:r>
    </w:p>
    <w:p>
      <w:r>
        <w:t>Edge case de duplicados de observacion: en ventanas de alta frecuencia, el mismo precio puede ingresarse varias veces por reintentos o jobs solapados. Se utiliza clave de idempotencia por vuelo, timestamp redondeado y valor normalizado. Si existe duplicado, se descarta o agrega como evento tecnico sin contaminar serie de negocio.</w:t>
      </w:r>
    </w:p>
    <w:p>
      <w:r>
        <w:t>Edge case de spam de alertas: cambios minimos consecutivos pueden detonar volumen excesivo. El motor de reglas incluye threshold minimo, cooldown configurable y agrupacion por periodo. Tambien soporta modo digest para usuarios que deseen resumen en lugar de eventos atomicos.</w:t>
      </w:r>
    </w:p>
    <w:p>
      <w:r>
        <w:t>Edge case de cambios de zona horaria y fechas limite: la clasificacion activo o vencido se calcula siempre en timezone normalizada del vuelo y se presenta en timezone del usuario para UX. Las conversiones se auditan para evitar archivado prematuro o tardio, especialmente en cambios de horario estacional.</w:t>
      </w:r>
    </w:p>
    <w:p>
      <w:r>
        <w:t>Edge case de rutas con escala muy ajustada: el optimizador aplica Min Connection Time configurable, etiqueta nivel de riesgo y puede bloquear recomendaciones por debajo del umbral minimo. El usuario ve advertencias explicitas sobre self-connect no protegido para tomar decision informada.</w:t>
      </w:r>
    </w:p>
    <w:p>
      <w:pPr>
        <w:pStyle w:val="Heading1"/>
      </w:pPr>
      <w:r>
        <w:t>2.9 Resolucion de lagunas funcionales en la arquitectura</w:t>
      </w:r>
    </w:p>
    <w:p>
      <w:r>
        <w:t>Precio trackeado: se adopta para MVP la definicion de precio base para 1 adulto sin extras, en moneda del mercado origen. Esta opcion preserva comparabilidad temporal y reduce fragilidad de extraccion. Se documenta en UI y terminos como precio orientativo para gestionar expectativas.</w:t>
      </w:r>
    </w:p>
    <w:p>
      <w:r>
        <w:t>Identidad de vuelo: se adopta modelo hibrido RouteDay con subentidad Departure opcional. La interfaz actual puede operar por dia, mientras que el dominio queda listo para granularidad por hora cuando el producto lo solicite. Esta decision evita bloqueo funcional sin sacrificar expansion futura.</w:t>
      </w:r>
    </w:p>
    <w:p>
      <w:r>
        <w:t>Canales de notificacion: MVP con email + bandeja in-app. Web push queda como extension fase 3 sin impacto en contratos de dominio, dado que Alerting publica intentos por canal abstracto. Este diseno permite añadir nuevos canales con bajo coste de cambio.</w:t>
      </w:r>
    </w:p>
    <w:p>
      <w:r>
        <w:t>Naturaleza de la IA en busqueda rapida: se implementa primero como heuristica explicable con ranking por reglas y preferencias. La prediccion de compra/espera se habilita como servicio de inteligencia separado para evitar mezclar recomendaciones probabilisticas con logica transaccional.</w:t>
      </w:r>
    </w:p>
    <w:p>
      <w:pPr>
        <w:pStyle w:val="Heading1"/>
      </w:pPr>
      <w:r>
        <w:t>2.10 Ruta de evolucion arquitectonica</w:t>
      </w:r>
    </w:p>
    <w:p>
      <w:r>
        <w:t>Etapa 1, consolidacion del nucleo: completar backend modular, frontend del panel, historico, alertas basicas y operacion segura. Objetivo: validar valor de tracking y retencion de usuarios con complejidad operativa moderada.</w:t>
      </w:r>
    </w:p>
    <w:p>
      <w:r>
        <w:t>Etapa 2, optimizacion funcional: incorporar filtros avanzados, comparativas de vuelos, escalas con control de riesgo y preferencias persistentes de viajero frecuente. Objetivo: aumentar capacidad de decision del usuario y reducir friccion de uso recurrente.</w:t>
      </w:r>
    </w:p>
    <w:p>
      <w:r>
        <w:t>Etapa 3, inteligencia y personalizacion: activar modelos de prediccion con pipeline de features, explicabilidad minima y evaluacion continua de precision. Objetivo: mejorar recomendacion de compra sin comprometer transparencia ni responsabilidad del producto.</w:t>
      </w:r>
    </w:p>
    <w:p>
      <w:r>
        <w:t>Etapa 4, expansion de plataforma: evaluar integracion de nuevos proveedores y posible extraccion de microservicios de ingestion y alerting segun metricas de carga. Objetivo: escalar alcance de mercado manteniendo estabilidad y gobernanza tecnica.</w:t>
      </w:r>
    </w:p>
    <w:p>
      <w:pPr>
        <w:pStyle w:val="Heading1"/>
      </w:pPr>
      <w:r>
        <w:t>2.11 Requisitos no funcionales y criterios de aceptacion de Fase 2</w:t>
      </w:r>
    </w:p>
    <w:p>
      <w:r>
        <w:t>Rendimiento: API de panel y consultas de historico en p95 inferior a 500 ms en carga normal. Refresh manual debe responder aceptado en menos de 300 ms y completar flujo asincrono segun SLA definido por prioridad. Jobs periodicos no deben bloquear operaciones de usuario.</w:t>
      </w:r>
    </w:p>
    <w:p>
      <w:r>
        <w:t>Disponibilidad: objetivo inicial de 99.5 por ciento mensual para funcionalidades nucleares. En degradacion de proveedor externo se mantiene experiencia de consulta con ultima observacion y estado de frescura visible. La plataforma debe recuperarse automaticamente ante fallos transitorios.</w:t>
      </w:r>
    </w:p>
    <w:p>
      <w:r>
        <w:t>Seguridad: cero exposicion horizontal de datos en pruebas de autorizacion, enforcement de rate limiting y sanitizacion de entradas en endpoints publicos. Auditoria de eventos de seguridad activa en todos los entornos no locales.</w:t>
      </w:r>
    </w:p>
    <w:p>
      <w:r>
        <w:t>Operabilidad: dashboards de metricas y alertas tecnicas activas, trazas correlacionadas para flujos criticos y runbooks minimos para incidentes de proveedor, cola saturada y fallo de correo. Sin estos elementos la fase no se considera cerrada, aunque el codigo compile correctamente.</w:t>
      </w:r>
    </w:p>
    <w:p>
      <w:r>
        <w:t>Checklist de cierre de Fase 2:</w:t>
      </w:r>
    </w:p>
    <w:p>
      <w:r>
        <w:t>- [ ] Arquitectura logica aprobada y trazada contra requisitos de Fase 1.</w:t>
      </w:r>
    </w:p>
    <w:p>
      <w:r>
        <w:t>- [ ] Stack tecnologico acordado y justificado con ADR.</w:t>
      </w:r>
    </w:p>
    <w:p>
      <w:r>
        <w:t>- [ ] Contextos de dominio definidos con fronteras y contratos internos.</w:t>
      </w:r>
    </w:p>
    <w:p>
      <w:r>
        <w:t>- [ ] Flujos criticos documentados de punta a punta.</w:t>
      </w:r>
    </w:p>
    <w:p>
      <w:r>
        <w:t>- [ ] Estrategia de escalabilidad, seguridad y resiliencia validada.</w:t>
      </w:r>
    </w:p>
    <w:p>
      <w:r>
        <w:t>- [ ] Lagunas funcionales principales resueltas con decisiones tecnicas explicitas.</w:t>
      </w:r>
    </w:p>
    <w:p>
      <w:pPr>
        <w:pStyle w:val="Heading1"/>
      </w:pPr>
      <w:r>
        <w:t>2.12 Entregables para iniciar Fase 3</w:t>
      </w:r>
    </w:p>
    <w:p>
      <w:r>
        <w:t xml:space="preserve">2.13 Ideas adicionales de arquitectura y producto (para IA)</w:t>
      </w:r>
    </w:p>
    <w:p>
      <w:r>
        <w:t xml:space="preserve">- Incluir un "Price Snapshot" diario por vuelo para reducir ruido y costes en historico.</w:t>
      </w:r>
    </w:p>
    <w:p>
      <w:r>
        <w:t xml:space="preserve">- Separar "lecturas rapidas" y "lecturas profundas" en endpoints distintos para UX mas fluida.</w:t>
      </w:r>
    </w:p>
    <w:p>
      <w:r>
        <w:t xml:space="preserve">- Disenar la API con metadata de confianza (freshness, origen del dato, bandera de degradacion).</w:t>
      </w:r>
    </w:p>
    <w:p>
      <w:r>
        <w:t xml:space="preserve">- Plan de crecimiento por cohortes: usuarios beta -&gt; usuarios recurrentes -&gt; expansion a nuevos mercados.</w:t>
      </w:r>
    </w:p>
    <w:p>
      <w:r>
        <w:t xml:space="preserve">- Tabla de decisiones no funcionales: latencia, disponibilidad, coste por usuario.</w:t>
      </w:r>
    </w:p>
    <w:p>
      <w:r>
        <w:t xml:space="preserve">2.14 Ideas avanzadas de arquitectura para IA</w:t>
      </w:r>
    </w:p>
    <w:p>
      <w:r>
        <w:t xml:space="preserve">- Versionado de reglas de alertas para poder comparar rendimiento entre reglas antiguas y nuevas.</w:t>
      </w:r>
    </w:p>
    <w:p>
      <w:r>
        <w:t xml:space="preserve">- "Feature flags" para activar/desactivar mejoras sin despliegue completo.</w:t>
      </w:r>
    </w:p>
    <w:p>
      <w:r>
        <w:t xml:space="preserve">- Separar "datos crudos" y "datos procesados" para analitica.</w:t>
      </w:r>
    </w:p>
    <w:p>
      <w:r>
        <w:t xml:space="preserve">2.15 Alineacion explicita con Fase 1 (coherencia)</w:t>
      </w:r>
    </w:p>
    <w:p>
      <w:r>
        <w:t xml:space="preserve">- Busqueda rapida se implementa como heuristica explicable en MVP.</w:t>
      </w:r>
    </w:p>
    <w:p>
      <w:r>
        <w:t xml:space="preserve">- Precio trackeado = base 1 adulto sin extras.</w:t>
      </w:r>
    </w:p>
    <w:p>
      <w:r>
        <w:t xml:space="preserve">- Identidad de vuelo MVP = Ruta + Dia, con opcion de Departure futura.</w:t>
      </w:r>
    </w:p>
    <w:p>
      <w:r>
        <w:t xml:space="preserve">- Alertas MVP = email + in-app. Web push en roadmap.</w:t>
      </w:r>
    </w:p>
    <w:p>
      <w:r>
        <w:t xml:space="preserve">- Metricas canonicas definidas en FASE 1.15.</w:t>
      </w:r>
    </w:p>
    <w:p>
      <w:r>
        <w:t>A partir de esta arquitectura, la Fase 3 debe concretar la implementacion backend con estructura de carpetas, definicion formal de entidades, contratos API versionados, casos de uso por modulo y estrategia de pruebas automatizadas. Tambien debera materializar el patron outbox y el pipeline de workers para ingestion y alerting.</w:t>
      </w:r>
    </w:p>
    <w:p>
      <w:r>
        <w:t>Se recomienda que la primera iteracion de backend implemente verticalmente un flujo completo de valor: crear vuelo trackeado, ejecutar primer escaneo, persistir observacion, visualizar historico basico y disparar alerta por umbral. Esta estrategia reduce riesgo de integracion tardia y valida las decisiones de arquitectura bajo uso real.</w:t>
      </w:r>
    </w:p>
    <w:sectPr w:rsidR="00FC693F" w:rsidRPr="0006063C" w:rsidSect="00034616">
      <w:pgSz w:w="12240" w:h="15840"/>
      <w:pgMar w:top="1440" w:right="1800" w:bottom="1440" w:left="1800" w:header="720" w:footer="720" w:gutter="0"/>
      <w:cols w:space="720"/>
      <w:docGrid w:linePitch="360"/>
    </w:sectPr>
    <w:p>
      <w:r>
        <w:t xml:space="preserve">Nota de coherencia: ver FASE 1 secciones 1.8 (Contexto de mercado y oportunidad) y 1.9 (Monetizacion y escalabilidad) para alinear decisiones de producto, arquitectura, roadmap y operacion.</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