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español</w:t>
      </w:r>
    </w:p>
    <w:p>
      <w:pPr>
        <w:pStyle w:val="Heading1"/>
      </w:pPr>
      <w:r>
        <w:t xml:space="preserve">Primera sección</w:t>
      </w:r>
    </w:p>
    <w:p>
      <w:pPr/>
      <w:r>
        <w:t xml:space="preserve">Párrafo con ñ y €.</w:t>
      </w:r>
    </w:p>
    <w:p>
      <w:pPr>
        <w:numPr>
          <w:ilvl w:val="0"/>
          <w:numId w:val="1"/>
        </w:numPr>
      </w:pPr>
      <w:r>
        <w:t xml:space="preserve">Elemento de lista</w:t>
      </w:r>
    </w:p>
    <w:p>
      <w:pPr>
        <w:pageBreakBefore/>
      </w:pPr>
      <w:r>
        <w:t xml:space="preserve">Segunda página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Nombre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Álvaro</w:t>
            </w:r>
          </w:p>
        </w:tc>
        <w:tc>
          <w:p>
            <w:r>
              <w:t xml:space="preserve">42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