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Informe anual</w:t>
      </w:r>
    </w:p>
    <w:p>
      <w:r>
        <w:t>Introducción del documento.</w:t>
      </w:r>
    </w:p>
    <w:tbl>
      <w:tr>
        <w:tc>
          <w:p>
            <w:r>
              <w:t>Nombre</w:t>
            </w:r>
          </w:p>
        </w:tc>
        <w:tc>
          <w:p>
            <w:r>
              <w:t>Valor</w:t>
            </w:r>
          </w:p>
        </w:tc>
      </w:tr>
      <w:tr>
        <w:tc>
          <w:p>
            <w:r>
              <w:t>Álvaro</w:t>
            </w:r>
          </w:p>
        </w:tc>
        <w:tc>
          <w:p>
            <w:r>
              <w:t>42</w:t>
            </w:r>
          </w:p>
        </w:tc>
      </w:tr>
    </w:tbl>
    <w:p>
      <w:r>
        <w:t>Antes del salto.</w:t>
        <w:br w:type="page"/>
        <w:t>Después del salto.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</w:styles>
</file>