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Kicker"/>
        <w:spacing w:before="0" w:after="240" w:line="276" w:lineRule="auto"/>
        <w:jc w:val="left"/>
      </w:pPr>
      <w:r>
        <w:t>FUENTE DE CONOCIMIENTO · FORMATO C · DIGITAL PREMIUM</w:t>
      </w:r>
    </w:p>
    <w:p>
      <w:pPr>
        <w:pStyle w:val="CTitle"/>
        <w:spacing w:before="0" w:after="120" w:line="245" w:lineRule="auto"/>
      </w:pPr>
      <w:r>
        <w:t>Cadena de Audio</w:t>
        <w:br/>
        <w:t>y Acústica</w:t>
      </w:r>
    </w:p>
    <w:p>
      <w:pPr>
        <w:pStyle w:val="CSubtitle"/>
        <w:spacing w:before="0" w:after="320" w:line="283" w:lineRule="auto"/>
      </w:pPr>
      <w:r>
        <w:t>Documento base de lectura para comprender cómo se organiza el recorrido del sonido y por qué la acústica afecta todo evento sonoro.</w:t>
      </w:r>
    </w:p>
    <w:tbl>
      <w:tblPr>
        <w:tblW w:type="auto" w:w="0"/>
        <w:jc w:val="center"/>
        <w:tblLayout w:type="fixed"/>
        <w:tblLook w:firstColumn="1" w:firstRow="1" w:lastColumn="0" w:lastRow="0" w:noHBand="0" w:noVBand="1" w:val="04A0"/>
      </w:tblPr>
      <w:tblGrid>
        <w:gridCol w:w="9864"/>
      </w:tblGrid>
      <w:tr>
        <w:tc>
          <w:tcPr>
            <w:tcW w:type="dxa" w:w="9951"/>
            <w:shd w:fill="FFFFFF"/>
            <w:tcBorders>
              <w:top w:val="single" w:sz="8" w:color="E5E7EB" w:space="0"/>
              <w:left w:val="single" w:sz="8" w:color="E5E7EB" w:space="0"/>
              <w:bottom w:val="single" w:sz="8" w:color="E5E7EB" w:space="0"/>
              <w:right w:val="single" w:sz="8" w:color="E5E7EB" w:space="0"/>
            </w:tcBorders>
            <w:tcMar>
              <w:top w:w="170" w:type="dxa"/>
              <w:start w:w="160" w:type="dxa"/>
              <w:bottom w:w="130" w:type="dxa"/>
              <w:end w:w="160" w:type="dxa"/>
            </w:tcMar>
          </w:tcPr>
          <w:p>
            <w:pPr>
              <w:jc w:val="center"/>
            </w:pPr>
            <w:r>
              <w:drawing>
                <wp:inline xmlns:a="http://schemas.openxmlformats.org/drawingml/2006/main" xmlns:pic="http://schemas.openxmlformats.org/drawingml/2006/picture">
                  <wp:extent cx="5715000" cy="1968500"/>
                  <wp:docPr id="1" name="Picture 1"/>
                  <wp:cNvGraphicFramePr>
                    <a:graphicFrameLocks noChangeAspect="1"/>
                  </wp:cNvGraphicFramePr>
                  <a:graphic>
                    <a:graphicData uri="http://schemas.openxmlformats.org/drawingml/2006/picture">
                      <pic:pic>
                        <pic:nvPicPr>
                          <pic:cNvPr id="0" name="cadena_audio_cc0_diagrama.png"/>
                          <pic:cNvPicPr/>
                        </pic:nvPicPr>
                        <pic:blipFill>
                          <a:blip r:embed="rId11"/>
                          <a:stretch>
                            <a:fillRect/>
                          </a:stretch>
                        </pic:blipFill>
                        <pic:spPr>
                          <a:xfrm>
                            <a:off x="0" y="0"/>
                            <a:ext cx="5715000" cy="1968500"/>
                          </a:xfrm>
                          <a:prstGeom prst="rect"/>
                        </pic:spPr>
                      </pic:pic>
                    </a:graphicData>
                  </a:graphic>
                </wp:inline>
              </w:drawing>
            </w:r>
          </w:p>
          <w:p>
            <w:pPr>
              <w:spacing w:before="0" w:after="0" w:line="276" w:lineRule="auto"/>
              <w:jc w:val="center"/>
            </w:pPr>
            <w:r>
              <w:rPr>
                <w:rFonts w:ascii="Inter" w:hAnsi="Inter" w:eastAsia="Inter"/>
                <w:b w:val="0"/>
                <w:i/>
                <w:color w:val="64748B"/>
                <w:sz w:val="16"/>
              </w:rPr>
              <w:t>Figura 1. Recorrido general de la cadena de audio.</w:t>
            </w:r>
          </w:p>
        </w:tc>
      </w:tr>
    </w:tbl>
    <w:p/>
    <w:tbl>
      <w:tblPr>
        <w:tblW w:type="auto" w:w="0"/>
        <w:jc w:val="center"/>
        <w:tblLayout w:type="fixed"/>
        <w:tblLook w:firstColumn="1" w:firstRow="1" w:lastColumn="0" w:lastRow="0" w:noHBand="0" w:noVBand="1" w:val="04A0"/>
      </w:tblPr>
      <w:tblGrid>
        <w:gridCol w:w="3317"/>
        <w:gridCol w:w="3317"/>
        <w:gridCol w:w="3317"/>
      </w:tblGrid>
      <w:tr>
        <w:tc>
          <w:tcPr>
            <w:tcW w:type="dxa" w:w="3317"/>
            <w:shd w:fill="F8FAFC"/>
            <w:tcBorders>
              <w:top w:val="single" w:sz="5" w:color="E5E7EB" w:space="0"/>
              <w:left w:val="single" w:sz="5" w:color="E5E7EB" w:space="0"/>
              <w:bottom w:val="single" w:sz="5" w:color="E5E7EB" w:space="0"/>
              <w:right w:val="single" w:sz="5" w:color="E5E7EB" w:space="0"/>
            </w:tcBorders>
            <w:tcMar>
              <w:top w:w="95" w:type="dxa"/>
              <w:start w:w="110" w:type="dxa"/>
              <w:bottom w:w="95" w:type="dxa"/>
              <w:end w:w="110" w:type="dxa"/>
            </w:tcMar>
          </w:tcPr>
          <w:p>
            <w:r>
              <w:rPr>
                <w:rFonts w:ascii="Inter" w:hAnsi="Inter" w:eastAsia="Inter"/>
                <w:b/>
                <w:i w:val="0"/>
                <w:color w:val="2563EB"/>
                <w:sz w:val="15"/>
              </w:rPr>
              <w:t>UNIDAD</w:t>
              <w:br/>
            </w:r>
            <w:r>
              <w:rPr>
                <w:rFonts w:ascii="Inter" w:hAnsi="Inter" w:eastAsia="Inter"/>
                <w:b/>
                <w:i w:val="0"/>
                <w:color w:val="111827"/>
                <w:sz w:val="18"/>
              </w:rPr>
              <w:t>01 · Clase 1</w:t>
            </w:r>
          </w:p>
        </w:tc>
        <w:tc>
          <w:tcPr>
            <w:tcW w:type="dxa" w:w="3317"/>
            <w:shd w:fill="F8FAFC"/>
            <w:tcBorders>
              <w:top w:val="single" w:sz="5" w:color="E5E7EB" w:space="0"/>
              <w:left w:val="single" w:sz="5" w:color="E5E7EB" w:space="0"/>
              <w:bottom w:val="single" w:sz="5" w:color="E5E7EB" w:space="0"/>
              <w:right w:val="single" w:sz="5" w:color="E5E7EB" w:space="0"/>
            </w:tcBorders>
            <w:tcMar>
              <w:top w:w="95" w:type="dxa"/>
              <w:start w:w="110" w:type="dxa"/>
              <w:bottom w:w="95" w:type="dxa"/>
              <w:end w:w="110" w:type="dxa"/>
            </w:tcMar>
          </w:tcPr>
          <w:p>
            <w:r>
              <w:rPr>
                <w:rFonts w:ascii="Inter" w:hAnsi="Inter" w:eastAsia="Inter"/>
                <w:b/>
                <w:i w:val="0"/>
                <w:color w:val="0F766E"/>
                <w:sz w:val="15"/>
              </w:rPr>
              <w:t>ESTADO</w:t>
              <w:br/>
            </w:r>
            <w:r>
              <w:rPr>
                <w:rFonts w:ascii="Inter" w:hAnsi="Inter" w:eastAsia="Inter"/>
                <w:b/>
                <w:i w:val="0"/>
                <w:color w:val="111827"/>
                <w:sz w:val="18"/>
              </w:rPr>
              <w:t>Prototipo visual</w:t>
            </w:r>
          </w:p>
        </w:tc>
        <w:tc>
          <w:tcPr>
            <w:tcW w:type="dxa" w:w="3317"/>
            <w:shd w:fill="F8FAFC"/>
            <w:tcBorders>
              <w:top w:val="single" w:sz="5" w:color="E5E7EB" w:space="0"/>
              <w:left w:val="single" w:sz="5" w:color="E5E7EB" w:space="0"/>
              <w:bottom w:val="single" w:sz="5" w:color="E5E7EB" w:space="0"/>
              <w:right w:val="single" w:sz="5" w:color="E5E7EB" w:space="0"/>
            </w:tcBorders>
            <w:tcMar>
              <w:top w:w="95" w:type="dxa"/>
              <w:start w:w="110" w:type="dxa"/>
              <w:bottom w:w="95" w:type="dxa"/>
              <w:end w:w="110" w:type="dxa"/>
            </w:tcMar>
          </w:tcPr>
          <w:p>
            <w:r>
              <w:rPr>
                <w:rFonts w:ascii="Inter" w:hAnsi="Inter" w:eastAsia="Inter"/>
                <w:b/>
                <w:i w:val="0"/>
                <w:color w:val="D97706"/>
                <w:sz w:val="15"/>
              </w:rPr>
              <w:t>VALIDACIÓN</w:t>
              <w:br/>
            </w:r>
            <w:r>
              <w:rPr>
                <w:rFonts w:ascii="Inter" w:hAnsi="Inter" w:eastAsia="Inter"/>
                <w:b/>
                <w:i w:val="0"/>
                <w:color w:val="111827"/>
                <w:sz w:val="18"/>
              </w:rPr>
              <w:t>Pendiente Matías</w:t>
            </w:r>
          </w:p>
        </w:tc>
      </w:tr>
    </w:tbl>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01</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Antes de leer</w:t>
            </w:r>
          </w:p>
          <w:p>
            <w:pPr>
              <w:spacing w:before="0" w:after="80" w:line="276" w:lineRule="auto"/>
            </w:pPr>
            <w:r>
              <w:rPr>
                <w:rFonts w:ascii="Inter" w:hAnsi="Inter" w:eastAsia="Inter"/>
                <w:b w:val="0"/>
                <w:i w:val="0"/>
                <w:color w:val="64748B"/>
                <w:sz w:val="18"/>
              </w:rPr>
              <w:t>Qué debería quedar claro al terminar esta fuente</w:t>
            </w:r>
          </w:p>
        </w:tc>
      </w:tr>
    </w:tbl>
    <w:tbl>
      <w:tblPr>
        <w:tblW w:type="auto" w:w="0"/>
        <w:jc w:val="center"/>
        <w:tblLayout w:type="fixed"/>
        <w:tblLook w:firstColumn="1" w:firstRow="1" w:lastColumn="0" w:lastRow="0" w:noHBand="0" w:noVBand="1" w:val="04A0"/>
      </w:tblPr>
      <w:tblGrid>
        <w:gridCol w:w="9864"/>
      </w:tblGrid>
      <w:tr>
        <w:tc>
          <w:tcPr>
            <w:tcW w:type="dxa" w:w="9951"/>
            <w:shd w:fill="EFF6FF"/>
            <w:tcBorders>
              <w:top w:val="single" w:sz="6" w:color="BFDBFE" w:space="0"/>
              <w:left w:val="single" w:sz="6" w:color="BFDBFE" w:space="0"/>
              <w:bottom w:val="single" w:sz="6" w:color="BFDBFE" w:space="0"/>
              <w:right w:val="single" w:sz="6" w:color="BFDBFE" w:space="0"/>
            </w:tcBorders>
            <w:tcMar>
              <w:top w:w="140" w:type="dxa"/>
              <w:start w:w="170" w:type="dxa"/>
              <w:bottom w:w="140" w:type="dxa"/>
              <w:end w:w="170" w:type="dxa"/>
            </w:tcMar>
          </w:tcPr>
          <w:p>
            <w:pPr>
              <w:spacing w:before="0" w:after="100" w:line="276" w:lineRule="auto"/>
            </w:pPr>
            <w:r>
              <w:rPr>
                <w:rFonts w:ascii="Inter" w:hAnsi="Inter" w:eastAsia="Inter"/>
                <w:b/>
                <w:i w:val="0"/>
                <w:color w:val="2563EB"/>
                <w:sz w:val="16"/>
              </w:rPr>
              <w:t>QUÉ VAS A ENTENDER</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Qué es una cadena de audio y por qué aparece en todo evento sonoro.</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Por qué la música necesita sonido y el sonido necesita un medio de propagación.</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Qué significa trabajar con energía sonora, presión sonora y decibeles.</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Qué diferencia hay entre absorción y sonido reflejado.</w:t>
            </w:r>
          </w:p>
          <w:p>
            <w:pPr>
              <w:spacing w:before="0" w:after="40" w:line="269" w:lineRule="auto"/>
            </w:pPr>
            <w:r>
              <w:rPr>
                <w:rFonts w:ascii="Inter" w:hAnsi="Inter" w:eastAsia="Inter"/>
                <w:b/>
                <w:i w:val="0"/>
                <w:color w:val="2563EB"/>
                <w:sz w:val="19"/>
              </w:rPr>
              <w:t xml:space="preserve">• </w:t>
            </w:r>
            <w:r>
              <w:rPr>
                <w:rFonts w:ascii="Inter" w:hAnsi="Inter" w:eastAsia="Inter"/>
                <w:b w:val="0"/>
                <w:i w:val="0"/>
                <w:color w:val="1F2937"/>
                <w:sz w:val="19"/>
              </w:rPr>
              <w:t>Por qué la acústica afecta tanto la captación como la reproducción.</w:t>
            </w:r>
          </w:p>
        </w:tc>
      </w:tr>
    </w:tbl>
    <w:tbl>
      <w:tblPr>
        <w:tblW w:type="auto" w:w="0"/>
        <w:jc w:val="center"/>
        <w:tblLayout w:type="fixed"/>
        <w:tblLook w:firstColumn="1" w:firstRow="1" w:lastColumn="0" w:lastRow="0" w:noHBand="0" w:noVBand="1" w:val="04A0"/>
      </w:tblPr>
      <w:tblGrid>
        <w:gridCol w:w="187"/>
        <w:gridCol w:w="9648"/>
      </w:tblGrid>
      <w:tr>
        <w:tc>
          <w:tcPr>
            <w:tcW w:type="dxa" w:w="4975"/>
            <w:shd w:fill="16A34A"/>
            <w:tcBorders>
              <w:top w:val="single" w:sz="4" w:color="16A34A" w:space="0"/>
              <w:left w:val="single" w:sz="4" w:color="16A34A" w:space="0"/>
              <w:bottom w:val="single" w:sz="4" w:color="16A34A" w:space="0"/>
              <w:right w:val="single" w:sz="4" w:color="16A34A" w:space="0"/>
            </w:tcBorders>
          </w:tcPr>
          <w:p/>
        </w:tc>
        <w:tc>
          <w:tcPr>
            <w:tcW w:type="dxa" w:w="4975"/>
            <w:shd w:fill="ECFDF5"/>
            <w:tcBorders>
              <w:top w:val="single" w:sz="4" w:color="D1FAE5" w:space="0"/>
              <w:left w:val="single" w:sz="4" w:color="D1FAE5" w:space="0"/>
              <w:bottom w:val="single" w:sz="4" w:color="D1FAE5" w:space="0"/>
              <w:right w:val="single" w:sz="4" w:color="D1FAE5" w:space="0"/>
            </w:tcBorders>
            <w:tcMar>
              <w:top w:w="125" w:type="dxa"/>
              <w:start w:w="140" w:type="dxa"/>
              <w:bottom w:w="125" w:type="dxa"/>
              <w:end w:w="140" w:type="dxa"/>
            </w:tcMar>
          </w:tcPr>
          <w:p>
            <w:pPr>
              <w:spacing w:before="0" w:after="40" w:line="276" w:lineRule="auto"/>
            </w:pPr>
            <w:r>
              <w:rPr>
                <w:rFonts w:ascii="Inter" w:hAnsi="Inter" w:eastAsia="Inter"/>
                <w:b/>
                <w:i w:val="0"/>
                <w:color w:val="16A34A"/>
                <w:sz w:val="16"/>
              </w:rPr>
              <w:t>✓ CRITERIO DE LECTURA</w:t>
            </w:r>
          </w:p>
          <w:p>
            <w:pPr>
              <w:spacing w:before="0" w:after="0" w:line="276" w:lineRule="auto"/>
            </w:pPr>
            <w:r>
              <w:rPr>
                <w:rFonts w:ascii="Inter" w:hAnsi="Inter" w:eastAsia="Inter"/>
                <w:b w:val="0"/>
                <w:i w:val="0"/>
                <w:color w:val="1F2937"/>
                <w:sz w:val="19"/>
              </w:rPr>
              <w:t>Primero se lee el Documento Fuente completo. Después se pasa a ideas principales, actividades y cuestionario. Este documento no reemplaza la práctica: la prepara.</w:t>
            </w:r>
          </w:p>
        </w:tc>
      </w:tr>
    </w:tbl>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02</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Cadena de Audio</w:t>
            </w:r>
          </w:p>
          <w:p>
            <w:pPr>
              <w:spacing w:before="0" w:after="80" w:line="276" w:lineRule="auto"/>
            </w:pPr>
            <w:r>
              <w:rPr>
                <w:rFonts w:ascii="Inter" w:hAnsi="Inter" w:eastAsia="Inter"/>
                <w:b w:val="0"/>
                <w:i w:val="0"/>
                <w:color w:val="64748B"/>
                <w:sz w:val="18"/>
              </w:rPr>
              <w:t>Contenido madre conservado y ordenado</w:t>
            </w:r>
          </w:p>
        </w:tc>
      </w:tr>
    </w:tbl>
    <w:p>
      <w:pPr>
        <w:pStyle w:val="CBody"/>
        <w:spacing w:before="0" w:after="120" w:line="281" w:lineRule="auto"/>
      </w:pPr>
      <w:r>
        <w:rPr>
          <w:rFonts w:ascii="Inter" w:hAnsi="Inter" w:eastAsia="Inter"/>
          <w:b w:val="0"/>
          <w:i w:val="0"/>
          <w:color w:val="1F2937"/>
          <w:sz w:val="20"/>
        </w:rPr>
        <w:t>Cadena de Audio. Este esquema está presente en todo evento de sonido, por lo que es indispensable conocerlo:</w:t>
      </w:r>
    </w:p>
    <w:tbl>
      <w:tblPr>
        <w:tblW w:type="auto" w:w="0"/>
        <w:jc w:val="center"/>
        <w:tblLayout w:type="fixed"/>
        <w:tblLook w:firstColumn="1" w:firstRow="1" w:lastColumn="0" w:lastRow="0" w:noHBand="0" w:noVBand="1" w:val="04A0"/>
      </w:tblPr>
      <w:tblGrid>
        <w:gridCol w:w="187"/>
        <w:gridCol w:w="9648"/>
      </w:tblGrid>
      <w:tr>
        <w:tc>
          <w:tcPr>
            <w:tcW w:type="dxa" w:w="4975"/>
            <w:shd w:fill="0891B2"/>
            <w:tcBorders>
              <w:top w:val="single" w:sz="4" w:color="0891B2" w:space="0"/>
              <w:left w:val="single" w:sz="4" w:color="0891B2" w:space="0"/>
              <w:bottom w:val="single" w:sz="4" w:color="0891B2" w:space="0"/>
              <w:right w:val="single" w:sz="4" w:color="0891B2" w:space="0"/>
            </w:tcBorders>
          </w:tcPr>
          <w:p/>
        </w:tc>
        <w:tc>
          <w:tcPr>
            <w:tcW w:type="dxa" w:w="4975"/>
            <w:shd w:fill="ECFEFF"/>
            <w:tcBorders>
              <w:top w:val="single" w:sz="4" w:color="CFFAFE" w:space="0"/>
              <w:left w:val="single" w:sz="4" w:color="CFFAFE" w:space="0"/>
              <w:bottom w:val="single" w:sz="4" w:color="CFFAFE" w:space="0"/>
              <w:right w:val="single" w:sz="4" w:color="CFFAFE" w:space="0"/>
            </w:tcBorders>
            <w:tcMar>
              <w:top w:w="125" w:type="dxa"/>
              <w:start w:w="140" w:type="dxa"/>
              <w:bottom w:w="125" w:type="dxa"/>
              <w:end w:w="140" w:type="dxa"/>
            </w:tcMar>
          </w:tcPr>
          <w:p>
            <w:pPr>
              <w:spacing w:before="0" w:after="40" w:line="276" w:lineRule="auto"/>
            </w:pPr>
            <w:r>
              <w:rPr>
                <w:rFonts w:ascii="Inter" w:hAnsi="Inter" w:eastAsia="Inter"/>
                <w:b/>
                <w:i w:val="0"/>
                <w:color w:val="0891B2"/>
                <w:sz w:val="16"/>
              </w:rPr>
              <w:t>IDEA CLAVE</w:t>
            </w:r>
          </w:p>
          <w:p>
            <w:pPr>
              <w:spacing w:before="0" w:after="0" w:line="276" w:lineRule="auto"/>
            </w:pPr>
            <w:r>
              <w:rPr>
                <w:rFonts w:ascii="Inter" w:hAnsi="Inter" w:eastAsia="Inter"/>
                <w:b w:val="0"/>
                <w:i w:val="0"/>
                <w:color w:val="1F2937"/>
                <w:sz w:val="19"/>
              </w:rPr>
              <w:t>La cadena de audio no termina en el parlante: el espacio acústico también modifica lo que finalmente se escucha.</w:t>
            </w:r>
          </w:p>
        </w:tc>
      </w:tr>
    </w:tbl>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03</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Acústica</w:t>
            </w:r>
          </w:p>
          <w:p>
            <w:pPr>
              <w:spacing w:before="0" w:after="80" w:line="276" w:lineRule="auto"/>
            </w:pPr>
            <w:r>
              <w:rPr>
                <w:rFonts w:ascii="Inter" w:hAnsi="Inter" w:eastAsia="Inter"/>
                <w:b w:val="0"/>
                <w:i w:val="0"/>
                <w:color w:val="64748B"/>
                <w:sz w:val="18"/>
              </w:rPr>
              <w:t>De la música al sonido</w:t>
            </w:r>
          </w:p>
        </w:tc>
      </w:tr>
    </w:tbl>
    <w:p>
      <w:pPr>
        <w:pStyle w:val="CBody"/>
        <w:spacing w:before="0" w:after="120" w:line="281" w:lineRule="auto"/>
      </w:pPr>
      <w:r>
        <w:rPr>
          <w:rFonts w:ascii="Inter" w:hAnsi="Inter" w:eastAsia="Inter"/>
          <w:b w:val="0"/>
          <w:i w:val="0"/>
          <w:color w:val="1F2937"/>
          <w:sz w:val="20"/>
        </w:rPr>
        <w:t>Introducción:</w:t>
      </w:r>
    </w:p>
    <w:p>
      <w:pPr>
        <w:pStyle w:val="CBody"/>
        <w:spacing w:before="0" w:after="120" w:line="281" w:lineRule="auto"/>
      </w:pPr>
      <w:r>
        <w:rPr>
          <w:rFonts w:ascii="Inter" w:hAnsi="Inter" w:eastAsia="Inter"/>
          <w:b w:val="0"/>
          <w:i w:val="0"/>
          <w:color w:val="1F2937"/>
          <w:sz w:val="20"/>
        </w:rPr>
        <w:t>Comprendemos que la música es una forma de arte que vive en el tiempo. En otras palabras, la música no es una partitura, no es un disco musical, ni tampoco lo es una banda ni un instrumento, sino que la música existe y vive cada vez que se reproduce.</w:t>
      </w:r>
    </w:p>
    <w:p>
      <w:pPr>
        <w:pStyle w:val="CBody"/>
        <w:spacing w:before="0" w:after="120" w:line="281" w:lineRule="auto"/>
      </w:pPr>
      <w:r>
        <w:rPr>
          <w:rFonts w:ascii="Inter" w:hAnsi="Inter" w:eastAsia="Inter"/>
          <w:b w:val="0"/>
          <w:i w:val="0"/>
          <w:color w:val="1F2937"/>
          <w:sz w:val="20"/>
        </w:rPr>
        <w:t>Para poder oír una música y que ella viva, es necesario el sonido; y para que exista sonido, descubrimos que es necesario el aire. En otras palabras, la música es un conjunto de sonidos que vive en el aire.</w:t>
      </w:r>
    </w:p>
    <w:p>
      <w:pPr>
        <w:pStyle w:val="CBody"/>
        <w:spacing w:before="0" w:after="120" w:line="281" w:lineRule="auto"/>
      </w:pPr>
      <w:r>
        <w:rPr>
          <w:rFonts w:ascii="Inter" w:hAnsi="Inter" w:eastAsia="Inter"/>
          <w:b w:val="0"/>
          <w:i w:val="0"/>
          <w:color w:val="1F2937"/>
          <w:sz w:val="20"/>
        </w:rPr>
        <w:t>Una canción vive y muere cada vez que le damos play a nuestro reproductor, o cada vez que la ejecutamos con un instrumento o con nuestra propia voz.</w:t>
      </w:r>
    </w:p>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04</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Propagación del sonido</w:t>
            </w:r>
          </w:p>
          <w:p>
            <w:pPr>
              <w:spacing w:before="0" w:after="80" w:line="276" w:lineRule="auto"/>
            </w:pPr>
            <w:r>
              <w:rPr>
                <w:rFonts w:ascii="Inter" w:hAnsi="Inter" w:eastAsia="Inter"/>
                <w:b w:val="0"/>
                <w:i w:val="0"/>
                <w:color w:val="64748B"/>
                <w:sz w:val="18"/>
              </w:rPr>
              <w:t>El aire como medio para que el sonido llegue al oído</w:t>
            </w:r>
          </w:p>
        </w:tc>
      </w:tr>
    </w:tbl>
    <w:p>
      <w:pPr>
        <w:pStyle w:val="CBody"/>
        <w:spacing w:before="0" w:after="120" w:line="281" w:lineRule="auto"/>
      </w:pPr>
      <w:r>
        <w:rPr>
          <w:rFonts w:ascii="Inter" w:hAnsi="Inter" w:eastAsia="Inter"/>
          <w:b w:val="0"/>
          <w:i w:val="0"/>
          <w:color w:val="1F2937"/>
          <w:sz w:val="20"/>
        </w:rPr>
        <w:t>Por otra parte, estuvimos estudiando el sonido que se transmite por los distintos materiales. Hablamos de que el sonido más comúnmente se transmite por medio del aire y llamamos a este fenómeno energía sonora.</w:t>
      </w:r>
    </w:p>
    <w:p>
      <w:pPr>
        <w:pStyle w:val="CBody"/>
        <w:spacing w:before="0" w:after="120" w:line="281" w:lineRule="auto"/>
      </w:pPr>
      <w:r>
        <w:rPr>
          <w:rFonts w:ascii="Inter" w:hAnsi="Inter" w:eastAsia="Inter"/>
          <w:b w:val="0"/>
          <w:i w:val="0"/>
          <w:color w:val="1F2937"/>
          <w:sz w:val="20"/>
        </w:rPr>
        <w:t>Dato curioso: en el espacio exterior, fuera de la atmósfera, no es posible oírnos ni oír una explosión típica de las películas, ya que en ausencia de aire o de otro medio de propagación de las ondas es imposible el fenómeno sonoro.</w:t>
      </w:r>
    </w:p>
    <w:p>
      <w:pPr>
        <w:jc w:val="center"/>
      </w:pPr>
      <w:r>
        <w:drawing>
          <wp:inline xmlns:a="http://schemas.openxmlformats.org/drawingml/2006/main" xmlns:pic="http://schemas.openxmlformats.org/drawingml/2006/picture">
            <wp:extent cx="5257800" cy="1952897"/>
            <wp:docPr id="2" name="Picture 2"/>
            <wp:cNvGraphicFramePr>
              <a:graphicFrameLocks noChangeAspect="1"/>
            </wp:cNvGraphicFramePr>
            <a:graphic>
              <a:graphicData uri="http://schemas.openxmlformats.org/drawingml/2006/picture">
                <pic:pic>
                  <pic:nvPicPr>
                    <pic:cNvPr id="0" name="compressions_rarefactions.png"/>
                    <pic:cNvPicPr/>
                  </pic:nvPicPr>
                  <pic:blipFill>
                    <a:blip r:embed="rId12"/>
                    <a:stretch>
                      <a:fillRect/>
                    </a:stretch>
                  </pic:blipFill>
                  <pic:spPr>
                    <a:xfrm>
                      <a:off x="0" y="0"/>
                      <a:ext cx="5257800" cy="1952897"/>
                    </a:xfrm>
                    <a:prstGeom prst="rect"/>
                  </pic:spPr>
                </pic:pic>
              </a:graphicData>
            </a:graphic>
          </wp:inline>
        </w:drawing>
      </w:r>
    </w:p>
    <w:p>
      <w:pPr>
        <w:pStyle w:val="CCaption"/>
        <w:spacing w:before="0" w:after="100" w:line="276" w:lineRule="auto"/>
        <w:jc w:val="center"/>
      </w:pPr>
      <w:r>
        <w:rPr>
          <w:rFonts w:ascii="Inter" w:hAnsi="Inter" w:eastAsia="Inter"/>
          <w:b w:val="0"/>
          <w:i/>
          <w:color w:val="64748B"/>
          <w:sz w:val="16"/>
        </w:rPr>
        <w:t>Figura 2. Compresiones y rarefacciones: apoyo visual para pensar el sonido propagándose en el aire.</w:t>
      </w:r>
    </w:p>
    <w:tbl>
      <w:tblPr>
        <w:tblW w:type="auto" w:w="0"/>
        <w:jc w:val="center"/>
        <w:tblLayout w:type="fixed"/>
        <w:tblLook w:firstColumn="1" w:firstRow="1" w:lastColumn="0" w:lastRow="0" w:noHBand="0" w:noVBand="1" w:val="04A0"/>
      </w:tblPr>
      <w:tblGrid>
        <w:gridCol w:w="187"/>
        <w:gridCol w:w="9648"/>
      </w:tblGrid>
      <w:tr>
        <w:tc>
          <w:tcPr>
            <w:tcW w:type="dxa" w:w="4975"/>
            <w:shd w:fill="D97706"/>
            <w:tcBorders>
              <w:top w:val="single" w:sz="4" w:color="D97706" w:space="0"/>
              <w:left w:val="single" w:sz="4" w:color="D97706" w:space="0"/>
              <w:bottom w:val="single" w:sz="4" w:color="D97706" w:space="0"/>
              <w:right w:val="single" w:sz="4" w:color="D97706" w:space="0"/>
            </w:tcBorders>
          </w:tcPr>
          <w:p/>
        </w:tc>
        <w:tc>
          <w:tcPr>
            <w:tcW w:type="dxa" w:w="4975"/>
            <w:shd w:fill="FFFBEB"/>
            <w:tcBorders>
              <w:top w:val="single" w:sz="4" w:color="FDE68A" w:space="0"/>
              <w:left w:val="single" w:sz="4" w:color="FDE68A" w:space="0"/>
              <w:bottom w:val="single" w:sz="4" w:color="FDE68A" w:space="0"/>
              <w:right w:val="single" w:sz="4" w:color="FDE68A" w:space="0"/>
            </w:tcBorders>
            <w:tcMar>
              <w:top w:w="125" w:type="dxa"/>
              <w:start w:w="140" w:type="dxa"/>
              <w:bottom w:w="125" w:type="dxa"/>
              <w:end w:w="140" w:type="dxa"/>
            </w:tcMar>
          </w:tcPr>
          <w:p>
            <w:pPr>
              <w:spacing w:before="0" w:after="40" w:line="276" w:lineRule="auto"/>
            </w:pPr>
            <w:r>
              <w:rPr>
                <w:rFonts w:ascii="Inter" w:hAnsi="Inter" w:eastAsia="Inter"/>
                <w:b/>
                <w:i w:val="0"/>
                <w:color w:val="D97706"/>
                <w:sz w:val="16"/>
              </w:rPr>
              <w:t>? PREGUNTATE MIENTRAS LEÉS</w:t>
            </w:r>
          </w:p>
          <w:p>
            <w:pPr>
              <w:spacing w:before="0" w:after="0" w:line="276" w:lineRule="auto"/>
            </w:pPr>
            <w:r>
              <w:rPr>
                <w:rFonts w:ascii="Inter" w:hAnsi="Inter" w:eastAsia="Inter"/>
                <w:b w:val="0"/>
                <w:i w:val="0"/>
                <w:color w:val="1F2937"/>
                <w:sz w:val="19"/>
              </w:rPr>
              <w:t>Si no hay aire ni otro medio material, ¿qué parte de la experiencia sonora deja de existir?</w:t>
            </w:r>
          </w:p>
        </w:tc>
      </w:tr>
    </w:tbl>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05</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Energía sonora y medición</w:t>
            </w:r>
          </w:p>
          <w:p>
            <w:pPr>
              <w:spacing w:before="0" w:after="80" w:line="276" w:lineRule="auto"/>
            </w:pPr>
            <w:r>
              <w:rPr>
                <w:rFonts w:ascii="Inter" w:hAnsi="Inter" w:eastAsia="Inter"/>
                <w:b w:val="0"/>
                <w:i w:val="0"/>
                <w:color w:val="64748B"/>
                <w:sz w:val="18"/>
              </w:rPr>
              <w:t>Intensidad, presión sonora y decibeles</w:t>
            </w:r>
          </w:p>
        </w:tc>
      </w:tr>
    </w:tbl>
    <w:p>
      <w:pPr>
        <w:pStyle w:val="CBody"/>
        <w:spacing w:before="0" w:after="120" w:line="281" w:lineRule="auto"/>
      </w:pPr>
      <w:r>
        <w:rPr>
          <w:rFonts w:ascii="Inter" w:hAnsi="Inter" w:eastAsia="Inter"/>
          <w:b w:val="0"/>
          <w:i w:val="0"/>
          <w:color w:val="1F2937"/>
          <w:sz w:val="20"/>
        </w:rPr>
        <w:t>Otro aspecto estudiado en clase es que el sonido es una forma de energía llamada energía sonora. La energía sonora no es infinita y puede ser mayor o menor dependiendo del impulso que le demos, ya sea con nuestra voz, un parlante o un instrumento musical.</w:t>
      </w:r>
    </w:p>
    <w:p>
      <w:pPr>
        <w:pStyle w:val="CBody"/>
        <w:spacing w:before="0" w:after="120" w:line="281" w:lineRule="auto"/>
      </w:pPr>
      <w:r>
        <w:rPr>
          <w:rFonts w:ascii="Inter" w:hAnsi="Inter" w:eastAsia="Inter"/>
          <w:b w:val="0"/>
          <w:i w:val="0"/>
          <w:color w:val="1F2937"/>
          <w:sz w:val="20"/>
        </w:rPr>
        <w:t>Tenemos sonidos fuertes o débiles de acuerdo con cómo los nombramos musicalmente, y podemos medirlos de manera científica mediante una escala que llamaremos “escala de presión sonora en decibeles”, usando un dispositivo llamado decibelímetro o sonómetro.</w:t>
      </w:r>
    </w:p>
    <w:p>
      <w:pPr>
        <w:pStyle w:val="CBody"/>
        <w:spacing w:before="0" w:after="120" w:line="281" w:lineRule="auto"/>
      </w:pPr>
      <w:r>
        <w:rPr>
          <w:rFonts w:ascii="Inter" w:hAnsi="Inter" w:eastAsia="Inter"/>
          <w:b w:val="0"/>
          <w:i w:val="0"/>
          <w:color w:val="1F2937"/>
          <w:sz w:val="20"/>
        </w:rPr>
        <w:t>Otro aspecto a repasar es que la energía del sonido no se pierde, sino que se va transformando en energía de calor.</w:t>
      </w:r>
    </w:p>
    <w:tbl>
      <w:tblPr>
        <w:tblW w:type="auto" w:w="0"/>
        <w:jc w:val="center"/>
        <w:tblLayout w:type="fixed"/>
        <w:tblLook w:firstColumn="1" w:firstRow="1" w:lastColumn="0" w:lastRow="0" w:noHBand="0" w:noVBand="1" w:val="04A0"/>
      </w:tblPr>
      <w:tblGrid>
        <w:gridCol w:w="187"/>
        <w:gridCol w:w="9648"/>
      </w:tblGrid>
      <w:tr>
        <w:tc>
          <w:tcPr>
            <w:tcW w:type="dxa" w:w="4975"/>
            <w:shd w:fill="2563EB"/>
            <w:tcBorders>
              <w:top w:val="single" w:sz="4" w:color="2563EB" w:space="0"/>
              <w:left w:val="single" w:sz="4" w:color="2563EB" w:space="0"/>
              <w:bottom w:val="single" w:sz="4" w:color="2563EB" w:space="0"/>
              <w:right w:val="single" w:sz="4" w:color="2563EB" w:space="0"/>
            </w:tcBorders>
          </w:tcPr>
          <w:p/>
        </w:tc>
        <w:tc>
          <w:tcPr>
            <w:tcW w:type="dxa" w:w="4975"/>
            <w:shd w:fill="EFF6FF"/>
            <w:tcBorders>
              <w:top w:val="single" w:sz="4" w:color="D6E4FF" w:space="0"/>
              <w:left w:val="single" w:sz="4" w:color="D6E4FF" w:space="0"/>
              <w:bottom w:val="single" w:sz="4" w:color="D6E4FF" w:space="0"/>
              <w:right w:val="single" w:sz="4" w:color="D6E4FF" w:space="0"/>
            </w:tcBorders>
            <w:tcMar>
              <w:top w:w="125" w:type="dxa"/>
              <w:start w:w="140" w:type="dxa"/>
              <w:bottom w:w="125" w:type="dxa"/>
              <w:end w:w="140" w:type="dxa"/>
            </w:tcMar>
          </w:tcPr>
          <w:p>
            <w:pPr>
              <w:spacing w:before="0" w:after="40" w:line="276" w:lineRule="auto"/>
            </w:pPr>
            <w:r>
              <w:rPr>
                <w:rFonts w:ascii="Inter" w:hAnsi="Inter" w:eastAsia="Inter"/>
                <w:b/>
                <w:i w:val="0"/>
                <w:color w:val="2563EB"/>
                <w:sz w:val="16"/>
              </w:rPr>
              <w:t>DATO TÉCNICO</w:t>
            </w:r>
          </w:p>
          <w:p>
            <w:pPr>
              <w:spacing w:before="0" w:after="0" w:line="276" w:lineRule="auto"/>
            </w:pPr>
            <w:r>
              <w:rPr>
                <w:rFonts w:ascii="Inter" w:hAnsi="Inter" w:eastAsia="Inter"/>
                <w:b w:val="0"/>
                <w:i w:val="0"/>
                <w:color w:val="1F2937"/>
                <w:sz w:val="19"/>
              </w:rPr>
              <w:t>La presión sonora puede medirse con un decibelímetro o sonómetro. Esta unidad solo introduce la idea; la medición se trabaja con más profundidad después.</w:t>
            </w:r>
          </w:p>
        </w:tc>
      </w:tr>
    </w:tbl>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06</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Absorción y sonido reflejado</w:t>
            </w:r>
          </w:p>
          <w:p>
            <w:pPr>
              <w:spacing w:before="0" w:after="80" w:line="276" w:lineRule="auto"/>
            </w:pPr>
            <w:r>
              <w:rPr>
                <w:rFonts w:ascii="Inter" w:hAnsi="Inter" w:eastAsia="Inter"/>
                <w:b w:val="0"/>
                <w:i w:val="0"/>
                <w:color w:val="64748B"/>
                <w:sz w:val="18"/>
              </w:rPr>
              <w:t>Qué pasa cuando el sonido interactúa con materiales</w:t>
            </w:r>
          </w:p>
        </w:tc>
      </w:tr>
    </w:tbl>
    <w:p>
      <w:pPr>
        <w:pStyle w:val="CBody"/>
        <w:spacing w:before="0" w:after="120" w:line="281" w:lineRule="auto"/>
      </w:pPr>
      <w:r>
        <w:rPr>
          <w:rFonts w:ascii="Inter" w:hAnsi="Inter" w:eastAsia="Inter"/>
          <w:b w:val="0"/>
          <w:i w:val="0"/>
          <w:color w:val="1F2937"/>
          <w:sz w:val="20"/>
        </w:rPr>
        <w:t>Comentamos en clase que distintos materiales son capaces de absorber la energía sonora transformando el sonido en calor, aunque también nombramos que este tipo de energía es tan pequeño que medir el aumento de calor de un panel absorbente instalado en una pared es muy difícil, dadas las pequeñas magnitudes que se manejan.</w:t>
      </w:r>
    </w:p>
    <w:p>
      <w:pPr>
        <w:pStyle w:val="CBody"/>
        <w:spacing w:before="0" w:after="120" w:line="281" w:lineRule="auto"/>
      </w:pPr>
      <w:r>
        <w:rPr>
          <w:rFonts w:ascii="Inter" w:hAnsi="Inter" w:eastAsia="Inter"/>
          <w:b w:val="0"/>
          <w:i w:val="0"/>
          <w:color w:val="1F2937"/>
          <w:sz w:val="20"/>
        </w:rPr>
        <w:t>En palabras científicas, llamamos a la capacidad de absorber la energía sonora “coeficiente de absorción”, mientras que al sonido que se refleja lo llamamos sonido reflejado.</w:t>
      </w:r>
    </w:p>
    <w:p>
      <w:pPr>
        <w:jc w:val="center"/>
      </w:pPr>
      <w:r>
        <w:drawing>
          <wp:inline xmlns:a="http://schemas.openxmlformats.org/drawingml/2006/main" xmlns:pic="http://schemas.openxmlformats.org/drawingml/2006/picture">
            <wp:extent cx="4526280" cy="1810512"/>
            <wp:docPr id="3" name="Picture 3"/>
            <wp:cNvGraphicFramePr>
              <a:graphicFrameLocks noChangeAspect="1"/>
            </wp:cNvGraphicFramePr>
            <a:graphic>
              <a:graphicData uri="http://schemas.openxmlformats.org/drawingml/2006/picture">
                <pic:pic>
                  <pic:nvPicPr>
                    <pic:cNvPr id="0" name="absorbing_mechanisms.jpg"/>
                    <pic:cNvPicPr/>
                  </pic:nvPicPr>
                  <pic:blipFill>
                    <a:blip r:embed="rId13"/>
                    <a:stretch>
                      <a:fillRect/>
                    </a:stretch>
                  </pic:blipFill>
                  <pic:spPr>
                    <a:xfrm>
                      <a:off x="0" y="0"/>
                      <a:ext cx="4526280" cy="1810512"/>
                    </a:xfrm>
                    <a:prstGeom prst="rect"/>
                  </pic:spPr>
                </pic:pic>
              </a:graphicData>
            </a:graphic>
          </wp:inline>
        </w:drawing>
      </w:r>
    </w:p>
    <w:p>
      <w:pPr>
        <w:pStyle w:val="CCaption"/>
        <w:spacing w:before="0" w:after="100" w:line="276" w:lineRule="auto"/>
        <w:jc w:val="center"/>
      </w:pPr>
      <w:r>
        <w:rPr>
          <w:rFonts w:ascii="Inter" w:hAnsi="Inter" w:eastAsia="Inter"/>
          <w:b w:val="0"/>
          <w:i/>
          <w:color w:val="64748B"/>
          <w:sz w:val="16"/>
        </w:rPr>
        <w:t>Figura 3. Absorción, reflexión y transformación de parte de la energía sonora.</w:t>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07</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Velocidad del sonido</w:t>
            </w:r>
          </w:p>
          <w:p>
            <w:pPr>
              <w:spacing w:before="0" w:after="80" w:line="276" w:lineRule="auto"/>
            </w:pPr>
            <w:r>
              <w:rPr>
                <w:rFonts w:ascii="Inter" w:hAnsi="Inter" w:eastAsia="Inter"/>
                <w:b w:val="0"/>
                <w:i w:val="0"/>
                <w:color w:val="64748B"/>
                <w:sz w:val="18"/>
              </w:rPr>
              <w:t>Referencia base para esta unidad</w:t>
            </w:r>
          </w:p>
        </w:tc>
      </w:tr>
    </w:tbl>
    <w:p>
      <w:pPr>
        <w:pStyle w:val="CBody"/>
        <w:spacing w:before="0" w:after="120" w:line="281" w:lineRule="auto"/>
      </w:pPr>
      <w:r>
        <w:rPr>
          <w:rFonts w:ascii="Inter" w:hAnsi="Inter" w:eastAsia="Inter"/>
          <w:b w:val="0"/>
          <w:i w:val="0"/>
          <w:color w:val="1F2937"/>
          <w:sz w:val="20"/>
        </w:rPr>
        <w:t>Por último, recordamos que la velocidad del sonido es de 340 metros por segundo. Esto quiere decir que, en el tiempo comprendido en un segundo, el sonido que sale de la voz humana, un aplauso, un instrumento o un parlante recorre 3 cuadras y 40 metros.</w:t>
      </w:r>
    </w:p>
    <w:tbl>
      <w:tblPr>
        <w:tblW w:type="auto" w:w="0"/>
        <w:jc w:val="center"/>
        <w:tblLayout w:type="fixed"/>
        <w:tblLook w:firstColumn="1" w:firstRow="1" w:lastColumn="0" w:lastRow="0" w:noHBand="0" w:noVBand="1" w:val="04A0"/>
      </w:tblPr>
      <w:tblGrid>
        <w:gridCol w:w="187"/>
        <w:gridCol w:w="9648"/>
      </w:tblGrid>
      <w:tr>
        <w:tc>
          <w:tcPr>
            <w:tcW w:type="dxa" w:w="4975"/>
            <w:shd w:fill="16A34A"/>
            <w:tcBorders>
              <w:top w:val="single" w:sz="4" w:color="16A34A" w:space="0"/>
              <w:left w:val="single" w:sz="4" w:color="16A34A" w:space="0"/>
              <w:bottom w:val="single" w:sz="4" w:color="16A34A" w:space="0"/>
              <w:right w:val="single" w:sz="4" w:color="16A34A" w:space="0"/>
            </w:tcBorders>
          </w:tcPr>
          <w:p/>
        </w:tc>
        <w:tc>
          <w:tcPr>
            <w:tcW w:type="dxa" w:w="4975"/>
            <w:shd w:fill="ECFDF5"/>
            <w:tcBorders>
              <w:top w:val="single" w:sz="4" w:color="D1FAE5" w:space="0"/>
              <w:left w:val="single" w:sz="4" w:color="D1FAE5" w:space="0"/>
              <w:bottom w:val="single" w:sz="4" w:color="D1FAE5" w:space="0"/>
              <w:right w:val="single" w:sz="4" w:color="D1FAE5" w:space="0"/>
            </w:tcBorders>
            <w:tcMar>
              <w:top w:w="125" w:type="dxa"/>
              <w:start w:w="140" w:type="dxa"/>
              <w:bottom w:w="125" w:type="dxa"/>
              <w:end w:w="140" w:type="dxa"/>
            </w:tcMar>
          </w:tcPr>
          <w:p>
            <w:pPr>
              <w:spacing w:before="0" w:after="40" w:line="276" w:lineRule="auto"/>
            </w:pPr>
            <w:r>
              <w:rPr>
                <w:rFonts w:ascii="Inter" w:hAnsi="Inter" w:eastAsia="Inter"/>
                <w:b/>
                <w:i w:val="0"/>
                <w:color w:val="16A34A"/>
                <w:sz w:val="16"/>
              </w:rPr>
              <w:t>IDEA CLAVE</w:t>
            </w:r>
          </w:p>
          <w:p>
            <w:pPr>
              <w:spacing w:before="0" w:after="0" w:line="276" w:lineRule="auto"/>
            </w:pPr>
            <w:r>
              <w:rPr>
                <w:rFonts w:ascii="Inter" w:hAnsi="Inter" w:eastAsia="Inter"/>
                <w:b w:val="0"/>
                <w:i w:val="0"/>
                <w:color w:val="1F2937"/>
                <w:sz w:val="19"/>
              </w:rPr>
              <w:t>La referencia 340 m/s ayuda a entender que el sonido viaja rápido, pero no instantáneamente. En unidades posteriores puede conectarse con distancia, eco y percepción temporal.</w:t>
            </w:r>
          </w:p>
        </w:tc>
      </w:tr>
    </w:tbl>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08</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Glosario mínimo</w:t>
            </w:r>
          </w:p>
          <w:p>
            <w:pPr>
              <w:spacing w:before="0" w:after="80" w:line="276" w:lineRule="auto"/>
            </w:pPr>
            <w:r>
              <w:rPr>
                <w:rFonts w:ascii="Inter" w:hAnsi="Inter" w:eastAsia="Inter"/>
                <w:b w:val="0"/>
                <w:i w:val="0"/>
                <w:color w:val="64748B"/>
                <w:sz w:val="18"/>
              </w:rPr>
              <w:t>Conceptos que no deberían quedar sueltos</w:t>
            </w:r>
          </w:p>
        </w:tc>
      </w:tr>
    </w:tbl>
    <w:tbl>
      <w:tblPr>
        <w:tblW w:type="auto" w:w="0"/>
        <w:jc w:val="center"/>
        <w:tblLayout w:type="fixed"/>
        <w:tblLook w:firstColumn="1" w:firstRow="1" w:lastColumn="0" w:lastRow="0" w:noHBand="0" w:noVBand="1" w:val="04A0"/>
      </w:tblPr>
      <w:tblGrid>
        <w:gridCol w:w="4975"/>
        <w:gridCol w:w="4975"/>
      </w:tblGrid>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Cadena de audio</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Recorrido general del sonido desde la fuente hasta la escucha.</w:t>
            </w:r>
          </w:p>
        </w:tc>
      </w:tr>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Energía sonora</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Energía asociada a vibraciones que se propagan por un medio.</w:t>
            </w:r>
          </w:p>
        </w:tc>
      </w:tr>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Presión sonora</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Magnitud relacionada con la intensidad del sonido percibido y medible.</w:t>
            </w:r>
          </w:p>
        </w:tc>
      </w:tr>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Absorción</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Transformación de parte de la energía sonora por acción de un material.</w:t>
            </w:r>
          </w:p>
        </w:tc>
      </w:tr>
      <w:tr>
        <w:tc>
          <w:tcPr>
            <w:tcW w:type="dxa" w:w="4975"/>
            <w:shd w:fill="EEF2FF"/>
            <w:tcBorders>
              <w:top w:val="single" w:sz="4" w:color="C7D2FE" w:space="0"/>
              <w:left w:val="single" w:sz="4" w:color="C7D2FE" w:space="0"/>
              <w:bottom w:val="single" w:sz="4" w:color="C7D2FE" w:space="0"/>
              <w:right w:val="single" w:sz="4" w:color="C7D2FE" w:space="0"/>
            </w:tcBorders>
            <w:tcMar>
              <w:top w:w="75" w:type="dxa"/>
              <w:start w:w="100" w:type="dxa"/>
              <w:bottom w:w="75" w:type="dxa"/>
              <w:end w:w="80" w:type="dxa"/>
            </w:tcMar>
          </w:tcPr>
          <w:p>
            <w:r>
              <w:rPr>
                <w:rFonts w:ascii="Inter" w:hAnsi="Inter" w:eastAsia="Inter"/>
                <w:b/>
                <w:i w:val="0"/>
                <w:color w:val="1D4ED8"/>
                <w:sz w:val="17"/>
              </w:rPr>
              <w:t>Sonido reflejado</w:t>
            </w:r>
          </w:p>
        </w:tc>
        <w:tc>
          <w:tcPr>
            <w:tcW w:type="dxa" w:w="4975"/>
            <w:shd w:fill="FFFFFF"/>
            <w:tcBorders>
              <w:top w:val="single" w:sz="4" w:color="E5E7EB" w:space="0"/>
              <w:left w:val="single" w:sz="4" w:color="E5E7EB" w:space="0"/>
              <w:bottom w:val="single" w:sz="4" w:color="E5E7EB" w:space="0"/>
              <w:right w:val="single" w:sz="4" w:color="E5E7EB" w:space="0"/>
            </w:tcBorders>
            <w:tcMar>
              <w:top w:w="75" w:type="dxa"/>
              <w:start w:w="110" w:type="dxa"/>
              <w:bottom w:w="75" w:type="dxa"/>
              <w:end w:w="100" w:type="dxa"/>
            </w:tcMar>
          </w:tcPr>
          <w:p>
            <w:r>
              <w:rPr>
                <w:rFonts w:ascii="Inter" w:hAnsi="Inter" w:eastAsia="Inter"/>
                <w:b w:val="0"/>
                <w:i w:val="0"/>
                <w:color w:val="1F2937"/>
                <w:sz w:val="17"/>
              </w:rPr>
              <w:t>Sonido que rebota en una superficie y vuelve al ambiente.</w:t>
            </w:r>
          </w:p>
        </w:tc>
      </w:tr>
    </w:tbl>
    <w:p>
      <w:r>
        <w:br w:type="page"/>
      </w:r>
    </w:p>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09</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Antes de pasar al cuestionario</w:t>
            </w:r>
          </w:p>
          <w:p>
            <w:pPr>
              <w:spacing w:before="0" w:after="80" w:line="276" w:lineRule="auto"/>
            </w:pPr>
            <w:r>
              <w:rPr>
                <w:rFonts w:ascii="Inter" w:hAnsi="Inter" w:eastAsia="Inter"/>
                <w:b w:val="0"/>
                <w:i w:val="0"/>
                <w:color w:val="64748B"/>
                <w:sz w:val="18"/>
              </w:rPr>
              <w:t>Chequeo de comprensión</w:t>
            </w:r>
          </w:p>
        </w:tc>
      </w:tr>
    </w:tbl>
    <w:tbl>
      <w:tblPr>
        <w:tblW w:type="auto" w:w="0"/>
        <w:jc w:val="center"/>
        <w:tblLayout w:type="fixed"/>
        <w:tblLook w:firstColumn="1" w:firstRow="1" w:lastColumn="0" w:lastRow="0" w:noHBand="0" w:noVBand="1" w:val="04A0"/>
      </w:tblPr>
      <w:tblGrid>
        <w:gridCol w:w="9864"/>
      </w:tblGrid>
      <w:tr>
        <w:tc>
          <w:tcPr>
            <w:tcW w:type="dxa" w:w="9951"/>
            <w:shd w:fill="ECFDF5"/>
            <w:tcBorders>
              <w:top w:val="single" w:sz="6" w:color="A7F3D0" w:space="0"/>
              <w:left w:val="single" w:sz="6" w:color="A7F3D0" w:space="0"/>
              <w:bottom w:val="single" w:sz="6" w:color="A7F3D0" w:space="0"/>
              <w:right w:val="single" w:sz="6" w:color="A7F3D0" w:space="0"/>
            </w:tcBorders>
            <w:tcMar>
              <w:top w:w="140" w:type="dxa"/>
              <w:start w:w="170" w:type="dxa"/>
              <w:bottom w:w="140" w:type="dxa"/>
              <w:end w:w="170" w:type="dxa"/>
            </w:tcMar>
          </w:tcPr>
          <w:p>
            <w:pPr>
              <w:spacing w:before="0" w:after="100" w:line="276" w:lineRule="auto"/>
            </w:pPr>
            <w:r>
              <w:rPr>
                <w:rFonts w:ascii="Inter" w:hAnsi="Inter" w:eastAsia="Inter"/>
                <w:b/>
                <w:i w:val="0"/>
                <w:color w:val="16A34A"/>
                <w:sz w:val="16"/>
              </w:rPr>
              <w:t>DEBERÍAS PODER EXPLICAR</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Por qué el sonido necesita aire u otro medio para propagarse.</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Por qué la música se entiende como experiencia sonora en el tiempo.</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Qué significa que la energía sonora no desaparece, sino que se transforma.</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Qué diferencia hay entre absorción y reflexión sonora.</w:t>
            </w:r>
          </w:p>
          <w:p>
            <w:pPr>
              <w:spacing w:before="0" w:after="40" w:line="269" w:lineRule="auto"/>
            </w:pPr>
            <w:r>
              <w:rPr>
                <w:rFonts w:ascii="Inter" w:hAnsi="Inter" w:eastAsia="Inter"/>
                <w:b/>
                <w:i w:val="0"/>
                <w:color w:val="16A34A"/>
                <w:sz w:val="19"/>
              </w:rPr>
              <w:t xml:space="preserve">• </w:t>
            </w:r>
            <w:r>
              <w:rPr>
                <w:rFonts w:ascii="Inter" w:hAnsi="Inter" w:eastAsia="Inter"/>
                <w:b w:val="0"/>
                <w:i w:val="0"/>
                <w:color w:val="1F2937"/>
                <w:sz w:val="19"/>
              </w:rPr>
              <w:t>Por qué la acústica afecta toda la cadena de audio.</w:t>
            </w:r>
          </w:p>
        </w:tc>
      </w:tr>
    </w:tbl>
    <w:tbl>
      <w:tblPr>
        <w:tblW w:type="auto" w:w="0"/>
        <w:jc w:val="center"/>
        <w:tblLayout w:type="fixed"/>
        <w:tblLook w:firstColumn="1" w:firstRow="1" w:lastColumn="0" w:lastRow="0" w:noHBand="0" w:noVBand="1" w:val="04A0"/>
      </w:tblPr>
      <w:tblGrid>
        <w:gridCol w:w="691"/>
        <w:gridCol w:w="9144"/>
      </w:tblGrid>
      <w:tr>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jc w:val="center"/>
            </w:pPr>
            <w:r>
              <w:rPr>
                <w:rFonts w:ascii="Inter Display" w:hAnsi="Inter Display" w:eastAsia="Inter Display"/>
                <w:b/>
                <w:i w:val="0"/>
                <w:color w:val="2563EB"/>
                <w:sz w:val="34"/>
              </w:rPr>
              <w:t>10</w:t>
            </w:r>
          </w:p>
        </w:tc>
        <w:tc>
          <w:tcPr>
            <w:tcW w:type="dxa" w:w="4975"/>
            <w:tcBorders>
              <w:top w:val="single" w:sz="0" w:color="FFFFFF" w:space="0"/>
              <w:left w:val="single" w:sz="0" w:color="FFFFFF" w:space="0"/>
              <w:bottom w:val="single" w:sz="0" w:color="FFFFFF" w:space="0"/>
              <w:right w:val="single" w:sz="0" w:color="FFFFFF" w:space="0"/>
            </w:tcBorders>
            <w:tcMar>
              <w:top w:w="10" w:type="dxa"/>
              <w:start w:w="0" w:type="dxa"/>
              <w:bottom w:w="10" w:type="dxa"/>
              <w:end w:w="0" w:type="dxa"/>
            </w:tcMar>
          </w:tcPr>
          <w:p>
            <w:pPr>
              <w:spacing w:before="0" w:after="20" w:line="252" w:lineRule="auto"/>
            </w:pPr>
            <w:r>
              <w:rPr>
                <w:rFonts w:ascii="Inter Display" w:hAnsi="Inter Display" w:eastAsia="Inter Display"/>
                <w:b/>
                <w:i w:val="0"/>
                <w:color w:val="111827"/>
                <w:sz w:val="36"/>
              </w:rPr>
              <w:t>Control interno</w:t>
            </w:r>
          </w:p>
          <w:p>
            <w:pPr>
              <w:spacing w:before="0" w:after="80" w:line="276" w:lineRule="auto"/>
            </w:pPr>
            <w:r>
              <w:rPr>
                <w:rFonts w:ascii="Inter" w:hAnsi="Inter" w:eastAsia="Inter"/>
                <w:b w:val="0"/>
                <w:i w:val="0"/>
                <w:color w:val="64748B"/>
                <w:sz w:val="18"/>
              </w:rPr>
              <w:t>Trazabilidad del Documento Fuente</w:t>
            </w:r>
          </w:p>
        </w:tc>
      </w:tr>
    </w:tbl>
    <w:tbl>
      <w:tblPr>
        <w:tblW w:type="auto" w:w="0"/>
        <w:jc w:val="center"/>
        <w:tblLayout w:type="fixed"/>
        <w:tblLook w:firstColumn="1" w:firstRow="1" w:lastColumn="0" w:lastRow="0" w:noHBand="0" w:noVBand="1" w:val="04A0"/>
      </w:tblPr>
      <w:tblGrid>
        <w:gridCol w:w="4975"/>
        <w:gridCol w:w="4975"/>
      </w:tblGrid>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7"/>
              </w:rPr>
              <w:t>Documento</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7"/>
              </w:rPr>
              <w:t>1.1-Clase_1-Cadena_de_Audio_v0.3C_formato_digital_premium.docx</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7"/>
              </w:rPr>
              <w:t>Formato</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7"/>
              </w:rPr>
              <w:t>C - Digital premium, equilibrado entre lectura y estética de app</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7"/>
              </w:rPr>
              <w:t>Fuente tipográfica</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7"/>
              </w:rPr>
              <w:t>Inter / Inter Display como propuesta moderna para lectura en pantalla</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7"/>
              </w:rPr>
              <w:t>Contenido</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7"/>
              </w:rPr>
              <w:t>Misma información del documento madre, reorganizada visualmente</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7"/>
              </w:rPr>
              <w:t>Imágenes</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7"/>
              </w:rPr>
              <w:t>Diagramas de apoyo y composición propia Blacksmith Academy; revisar créditos antes de publicación</w:t>
            </w:r>
          </w:p>
        </w:tc>
      </w:tr>
      <w:tr>
        <w:tc>
          <w:tcPr>
            <w:tcW w:type="dxa" w:w="4975"/>
            <w:shd w:fill="F8FAFC"/>
            <w:tcBorders>
              <w:top w:val="single" w:sz="4" w:color="E5E7EB" w:space="0"/>
              <w:left w:val="single" w:sz="4" w:color="E5E7EB" w:space="0"/>
              <w:bottom w:val="single" w:sz="4" w:color="E5E7EB" w:space="0"/>
              <w:right w:val="single" w:sz="4" w:color="E5E7EB" w:space="0"/>
            </w:tcBorders>
            <w:tcMar>
              <w:top w:w="82" w:type="dxa"/>
              <w:start w:w="100" w:type="dxa"/>
              <w:bottom w:w="82" w:type="dxa"/>
              <w:end w:w="80" w:type="dxa"/>
            </w:tcMar>
          </w:tcPr>
          <w:p>
            <w:r>
              <w:rPr>
                <w:rFonts w:ascii="Inter" w:hAnsi="Inter" w:eastAsia="Inter"/>
                <w:b/>
                <w:i w:val="0"/>
                <w:color w:val="111827"/>
                <w:sz w:val="17"/>
              </w:rPr>
              <w:t>Estado</w:t>
            </w:r>
          </w:p>
        </w:tc>
        <w:tc>
          <w:tcPr>
            <w:tcW w:type="dxa" w:w="4975"/>
            <w:shd w:fill="FFFFFF"/>
            <w:tcBorders>
              <w:top w:val="single" w:sz="4" w:color="E5E7EB" w:space="0"/>
              <w:left w:val="single" w:sz="4" w:color="E5E7EB" w:space="0"/>
              <w:bottom w:val="single" w:sz="4" w:color="E5E7EB" w:space="0"/>
              <w:right w:val="single" w:sz="4" w:color="E5E7EB" w:space="0"/>
            </w:tcBorders>
            <w:tcMar>
              <w:top w:w="82" w:type="dxa"/>
              <w:start w:w="110" w:type="dxa"/>
              <w:bottom w:w="82" w:type="dxa"/>
              <w:end w:w="100" w:type="dxa"/>
            </w:tcMar>
          </w:tcPr>
          <w:p>
            <w:r>
              <w:rPr>
                <w:rFonts w:ascii="Inter" w:hAnsi="Inter" w:eastAsia="Inter"/>
                <w:b w:val="0"/>
                <w:i w:val="0"/>
                <w:color w:val="64748B"/>
                <w:sz w:val="17"/>
              </w:rPr>
              <w:t>Prototipo visual para revisión con Matías</w:t>
            </w:r>
          </w:p>
        </w:tc>
      </w:tr>
    </w:tbl>
    <w:tbl>
      <w:tblPr>
        <w:tblW w:type="auto" w:w="0"/>
        <w:jc w:val="center"/>
        <w:tblLayout w:type="fixed"/>
        <w:tblLook w:firstColumn="1" w:firstRow="1" w:lastColumn="0" w:lastRow="0" w:noHBand="0" w:noVBand="1" w:val="04A0"/>
      </w:tblPr>
      <w:tblGrid>
        <w:gridCol w:w="187"/>
        <w:gridCol w:w="9648"/>
      </w:tblGrid>
      <w:tr>
        <w:tc>
          <w:tcPr>
            <w:tcW w:type="dxa" w:w="4975"/>
            <w:shd w:fill="2563EB"/>
            <w:tcBorders>
              <w:top w:val="single" w:sz="4" w:color="2563EB" w:space="0"/>
              <w:left w:val="single" w:sz="4" w:color="2563EB" w:space="0"/>
              <w:bottom w:val="single" w:sz="4" w:color="2563EB" w:space="0"/>
              <w:right w:val="single" w:sz="4" w:color="2563EB" w:space="0"/>
            </w:tcBorders>
          </w:tcPr>
          <w:p/>
        </w:tc>
        <w:tc>
          <w:tcPr>
            <w:tcW w:type="dxa" w:w="4975"/>
            <w:shd w:fill="EFF6FF"/>
            <w:tcBorders>
              <w:top w:val="single" w:sz="4" w:color="D6E4FF" w:space="0"/>
              <w:left w:val="single" w:sz="4" w:color="D6E4FF" w:space="0"/>
              <w:bottom w:val="single" w:sz="4" w:color="D6E4FF" w:space="0"/>
              <w:right w:val="single" w:sz="4" w:color="D6E4FF" w:space="0"/>
            </w:tcBorders>
            <w:tcMar>
              <w:top w:w="125" w:type="dxa"/>
              <w:start w:w="140" w:type="dxa"/>
              <w:bottom w:w="125" w:type="dxa"/>
              <w:end w:w="140" w:type="dxa"/>
            </w:tcMar>
          </w:tcPr>
          <w:p>
            <w:pPr>
              <w:spacing w:before="0" w:after="40" w:line="276" w:lineRule="auto"/>
            </w:pPr>
            <w:r>
              <w:rPr>
                <w:rFonts w:ascii="Inter" w:hAnsi="Inter" w:eastAsia="Inter"/>
                <w:b/>
                <w:i w:val="0"/>
                <w:color w:val="2563EB"/>
                <w:sz w:val="16"/>
              </w:rPr>
              <w:t>DECISIÓN RECOMENDADA</w:t>
            </w:r>
          </w:p>
          <w:p>
            <w:pPr>
              <w:spacing w:before="0" w:after="0" w:line="276" w:lineRule="auto"/>
            </w:pPr>
            <w:r>
              <w:rPr>
                <w:rFonts w:ascii="Inter" w:hAnsi="Inter" w:eastAsia="Inter"/>
                <w:b w:val="0"/>
                <w:i w:val="0"/>
                <w:color w:val="1F2937"/>
                <w:sz w:val="19"/>
              </w:rPr>
              <w:t>Usar este Formato C como estándar base para los Documentos Fuente: moderno, legible, con apoyo visual, pero sin exceso de decoración.</w:t>
            </w:r>
          </w:p>
        </w:tc>
      </w:tr>
    </w:tbl>
    <w:sectPr w:rsidR="00FC693F" w:rsidRPr="0006063C" w:rsidSect="00034616">
      <w:headerReference w:type="default" r:id="rId9"/>
      <w:footerReference w:type="default" r:id="rId10"/>
      <w:pgSz w:w="11909" w:h="16834"/>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Micro"/>
      <w:jc w:val="center"/>
    </w:pPr>
    <w:r>
      <w:t>Formato C · Digital premium · Unidad 01 / Clase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Micro"/>
      <w:jc w:val="right"/>
    </w:pPr>
    <w: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Kicker">
    <w:name w:val="C Kicker"/>
    <w:rPr>
      <w:rFonts w:ascii="Inter" w:hAnsi="Inter" w:eastAsia="Inter"/>
      <w:b/>
      <w:color w:val="2563EB"/>
      <w:sz w:val="16"/>
    </w:rPr>
  </w:style>
  <w:style w:type="paragraph" w:customStyle="1" w:styleId="CTitle">
    <w:name w:val="C Title"/>
    <w:rPr>
      <w:rFonts w:ascii="Inter Display" w:hAnsi="Inter Display" w:eastAsia="Inter Display"/>
      <w:b/>
      <w:color w:val="111827"/>
      <w:sz w:val="64"/>
    </w:rPr>
  </w:style>
  <w:style w:type="paragraph" w:customStyle="1" w:styleId="CSubtitle">
    <w:name w:val="C Subtitle"/>
    <w:rPr>
      <w:rFonts w:ascii="Inter" w:hAnsi="Inter" w:eastAsia="Inter"/>
      <w:color w:val="64748B"/>
      <w:sz w:val="22"/>
    </w:rPr>
  </w:style>
  <w:style w:type="paragraph" w:customStyle="1" w:styleId="CBody">
    <w:name w:val="C Body"/>
    <w:rPr>
      <w:rFonts w:ascii="Inter" w:hAnsi="Inter" w:eastAsia="Inter"/>
      <w:color w:val="1F2937"/>
      <w:sz w:val="20"/>
    </w:rPr>
  </w:style>
  <w:style w:type="paragraph" w:customStyle="1" w:styleId="CCaption">
    <w:name w:val="C Caption"/>
    <w:rPr>
      <w:rFonts w:ascii="Inter" w:hAnsi="Inter" w:eastAsia="Inter"/>
      <w:i/>
      <w:color w:val="64748B"/>
      <w:sz w:val="16"/>
    </w:rPr>
  </w:style>
  <w:style w:type="paragraph" w:customStyle="1" w:styleId="CMicro">
    <w:name w:val="C Micro"/>
    <w:rPr>
      <w:rFonts w:ascii="Inter" w:hAnsi="Inter" w:eastAsia="Inter"/>
      <w:color w:val="64748B"/>
      <w:sz w:val="15"/>
    </w:rPr>
  </w:style>
  <w:style w:type="paragraph" w:customStyle="1" w:styleId="CMono">
    <w:name w:val="C Mono"/>
    <w:rPr>
      <w:rFonts w:ascii="DejaVu Sans Mono" w:hAnsi="DejaVu Sans Mono" w:eastAsia="DejaVu Sans Mono"/>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