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color w:val="0E2A66"/>
          <w:sz w:val="88"/>
        </w:rPr>
        <w:t>YILLIK YO'QLAMA VARAG'I</w:t>
      </w:r>
    </w:p>
    <w:p>
      <w:pPr>
        <w:spacing w:after="40" w:before="0"/>
        <w:jc w:val="center"/>
      </w:pPr>
      <w:r>
        <w:rPr>
          <w:b/>
          <w:sz w:val="60"/>
        </w:rPr>
        <w:t>«IT dasturchi 2-26» guruhi</w:t>
      </w:r>
    </w:p>
    <w:p>
      <w:pPr>
        <w:spacing w:after="160" w:before="0"/>
        <w:jc w:val="center"/>
      </w:pPr>
      <w:r>
        <w:rPr>
          <w:b w:val="0"/>
          <w:sz w:val="36"/>
        </w:rPr>
        <w:t>2026–2027 o'quv yili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7740000" cy="369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40000" cy="36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pos="3855" w:val="left"/>
          <w:tab w:pos="12756" w:val="left" w:leader="underscore"/>
        </w:tabs>
        <w:spacing w:before="200"/>
        <w:ind w:left="1417"/>
      </w:pPr>
      <w:r>
        <w:rPr>
          <w:b/>
          <w:sz w:val="32"/>
        </w:rPr>
        <w:t>Guruh rahbari:</w:t>
      </w:r>
      <w:r>
        <w:tab/>
        <w:tab/>
      </w:r>
    </w:p>
    <w:p>
      <w:pPr>
        <w:spacing w:after="0" w:before="0"/>
        <w:ind w:left="3855" w:right="1814"/>
        <w:jc w:val="center"/>
      </w:pPr>
      <w:r>
        <w:rPr>
          <w:b w:val="0"/>
          <w:sz w:val="22"/>
        </w:rPr>
        <w:t>(ism, familiyasi, imzo)</w:t>
      </w:r>
    </w:p>
    <w:sectPr w:rsidR="00FC693F" w:rsidRPr="0006063C" w:rsidSect="00034616">
      <w:pgSz w:w="16838" w:h="11906" w:orient="landscape"/>
      <w:pgMar w:top="850" w:right="1134" w:bottom="680" w:left="1134" w:header="720" w:footer="720" w:gutter="0"/>
      <w:pgBorders w:offsetFrom="page">
        <w:top w:val="double" w:sz="18" w:space="24" w:color="0E2A66"/>
        <w:left w:val="double" w:sz="18" w:space="24" w:color="0E2A66"/>
        <w:bottom w:val="double" w:sz="18" w:space="24" w:color="0E2A66"/>
        <w:right w:val="double" w:sz="18" w:space="24" w:color="0E2A66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